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4D" w:rsidRDefault="0040604D">
      <w:pPr>
        <w:kinsoku w:val="0"/>
        <w:overflowPunct w:val="0"/>
        <w:spacing w:line="200" w:lineRule="exact"/>
        <w:rPr>
          <w:sz w:val="20"/>
          <w:szCs w:val="20"/>
        </w:rPr>
      </w:pP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7"/>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40604D">
      <w:pPr>
        <w:widowControl/>
        <w:autoSpaceDE/>
        <w:autoSpaceDN/>
        <w:adjustRightInd/>
        <w:rPr>
          <w:b/>
        </w:rPr>
      </w:pPr>
    </w:p>
    <w:p w:rsidR="0040604D" w:rsidRDefault="006D0C06">
      <w:pPr>
        <w:widowControl/>
        <w:autoSpaceDE/>
        <w:autoSpaceDN/>
        <w:adjustRightInd/>
        <w:rPr>
          <w:b/>
          <w:sz w:val="12"/>
          <w:szCs w:val="12"/>
        </w:rPr>
      </w:pPr>
      <w:r>
        <w:rPr>
          <w:b/>
        </w:rPr>
        <w:t>Final A</w:t>
      </w:r>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Conserva</w:t>
      </w:r>
      <w:r w:rsidR="0031583B">
        <w:rPr>
          <w:sz w:val="22"/>
          <w:szCs w:val="22"/>
        </w:rPr>
        <w:t xml:space="preserve">tion District’s meeting room on </w:t>
      </w:r>
      <w:r w:rsidR="00C56289">
        <w:rPr>
          <w:sz w:val="22"/>
          <w:szCs w:val="22"/>
        </w:rPr>
        <w:t>May 19</w:t>
      </w:r>
      <w:r w:rsidR="0031583B">
        <w:rPr>
          <w:sz w:val="22"/>
          <w:szCs w:val="22"/>
        </w:rPr>
        <w:t>, 2016</w:t>
      </w:r>
      <w:r>
        <w:rPr>
          <w:sz w:val="22"/>
          <w:szCs w:val="22"/>
        </w:rPr>
        <w:t>.  The mee</w:t>
      </w:r>
      <w:r w:rsidR="00C56289">
        <w:rPr>
          <w:sz w:val="22"/>
          <w:szCs w:val="22"/>
        </w:rPr>
        <w:t>ting was called to order at 6:29</w:t>
      </w:r>
      <w:r>
        <w:rPr>
          <w:sz w:val="22"/>
          <w:szCs w:val="22"/>
        </w:rPr>
        <w:t xml:space="preserve"> p.m. </w:t>
      </w:r>
    </w:p>
    <w:p w:rsidR="0040604D" w:rsidRDefault="00A5711C">
      <w:pPr>
        <w:widowControl/>
        <w:autoSpaceDE/>
        <w:autoSpaceDN/>
        <w:adjustRightInd/>
        <w:rPr>
          <w:sz w:val="22"/>
          <w:szCs w:val="22"/>
        </w:rPr>
      </w:pPr>
      <w:r>
        <w:rPr>
          <w:sz w:val="22"/>
          <w:szCs w:val="22"/>
        </w:rPr>
        <w:t>By Wayne Cords.</w:t>
      </w:r>
      <w:r w:rsidR="0040604D">
        <w:rPr>
          <w:sz w:val="22"/>
          <w:szCs w:val="22"/>
        </w:rPr>
        <w:t xml:space="preserve">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B85E97" w:rsidRDefault="00B85E97">
      <w:pPr>
        <w:widowControl/>
        <w:autoSpaceDE/>
        <w:autoSpaceDN/>
        <w:adjustRightInd/>
        <w:rPr>
          <w:sz w:val="22"/>
          <w:szCs w:val="22"/>
        </w:rPr>
      </w:pPr>
      <w:r>
        <w:rPr>
          <w:sz w:val="22"/>
          <w:szCs w:val="22"/>
        </w:rPr>
        <w:t>Larry Hagen</w:t>
      </w:r>
      <w:r>
        <w:rPr>
          <w:sz w:val="22"/>
          <w:szCs w:val="22"/>
        </w:rPr>
        <w:tab/>
      </w:r>
      <w:r>
        <w:rPr>
          <w:sz w:val="22"/>
          <w:szCs w:val="22"/>
        </w:rPr>
        <w:tab/>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r>
      <w:r w:rsidR="0019344C">
        <w:rPr>
          <w:sz w:val="22"/>
          <w:szCs w:val="22"/>
        </w:rPr>
        <w:t>Eric Gulbransen</w:t>
      </w:r>
      <w:r w:rsidR="009D607B">
        <w:rPr>
          <w:sz w:val="22"/>
          <w:szCs w:val="22"/>
        </w:rPr>
        <w:t>, District Manager</w:t>
      </w:r>
    </w:p>
    <w:p w:rsidR="008467FB" w:rsidRDefault="00B85E97" w:rsidP="009D607B">
      <w:pPr>
        <w:widowControl/>
        <w:tabs>
          <w:tab w:val="center" w:pos="5040"/>
        </w:tabs>
        <w:autoSpaceDE/>
        <w:autoSpaceDN/>
        <w:adjustRightInd/>
        <w:rPr>
          <w:sz w:val="22"/>
          <w:szCs w:val="22"/>
        </w:rPr>
      </w:pPr>
      <w:r>
        <w:rPr>
          <w:sz w:val="22"/>
          <w:szCs w:val="22"/>
        </w:rPr>
        <w:t>Jessie Shaffer, Secretary</w:t>
      </w:r>
      <w:r w:rsidR="009D607B">
        <w:rPr>
          <w:sz w:val="22"/>
          <w:szCs w:val="22"/>
        </w:rPr>
        <w:tab/>
        <w:t xml:space="preserve">                                                    Adrienne Justman, Administrative Assistant</w:t>
      </w:r>
    </w:p>
    <w:p w:rsidR="0037460E" w:rsidRDefault="0031583B" w:rsidP="0037460E">
      <w:pPr>
        <w:widowControl/>
        <w:autoSpaceDE/>
        <w:autoSpaceDN/>
        <w:adjustRightInd/>
        <w:rPr>
          <w:sz w:val="22"/>
          <w:szCs w:val="22"/>
        </w:rPr>
      </w:pPr>
      <w:r>
        <w:rPr>
          <w:sz w:val="22"/>
          <w:szCs w:val="22"/>
        </w:rPr>
        <w:t>Todd Stencel, Treasurer</w:t>
      </w:r>
      <w:r w:rsidR="0037460E">
        <w:rPr>
          <w:sz w:val="22"/>
          <w:szCs w:val="22"/>
        </w:rPr>
        <w:tab/>
      </w:r>
      <w:r w:rsidR="0037460E">
        <w:rPr>
          <w:sz w:val="22"/>
          <w:szCs w:val="22"/>
        </w:rPr>
        <w:tab/>
      </w:r>
      <w:r>
        <w:rPr>
          <w:sz w:val="22"/>
          <w:szCs w:val="22"/>
        </w:rPr>
        <w:tab/>
      </w:r>
      <w:r w:rsidR="0037460E">
        <w:rPr>
          <w:sz w:val="22"/>
          <w:szCs w:val="22"/>
        </w:rPr>
        <w:tab/>
      </w:r>
      <w:r w:rsidR="0037460E">
        <w:rPr>
          <w:sz w:val="22"/>
          <w:szCs w:val="22"/>
        </w:rPr>
        <w:tab/>
      </w:r>
      <w:bookmarkStart w:id="0" w:name="_GoBack"/>
      <w:bookmarkEnd w:id="0"/>
    </w:p>
    <w:p w:rsidR="005D38CE" w:rsidRDefault="00A5711C" w:rsidP="009D607B">
      <w:pPr>
        <w:widowControl/>
        <w:autoSpaceDE/>
        <w:autoSpaceDN/>
        <w:adjustRightInd/>
        <w:rPr>
          <w:sz w:val="22"/>
          <w:szCs w:val="22"/>
        </w:rPr>
      </w:pPr>
      <w:r>
        <w:rPr>
          <w:sz w:val="22"/>
          <w:szCs w:val="22"/>
        </w:rPr>
        <w:t>Wayne Cords. Chairman</w:t>
      </w:r>
    </w:p>
    <w:p w:rsidR="00C56289" w:rsidRDefault="00C56289" w:rsidP="009D607B">
      <w:pPr>
        <w:widowControl/>
        <w:autoSpaceDE/>
        <w:autoSpaceDN/>
        <w:adjustRightInd/>
        <w:rPr>
          <w:sz w:val="22"/>
          <w:szCs w:val="22"/>
        </w:rPr>
      </w:pPr>
      <w:r>
        <w:rPr>
          <w:sz w:val="22"/>
          <w:szCs w:val="22"/>
        </w:rPr>
        <w:t>Scott Hildebrandt, Vice-Chair</w:t>
      </w:r>
    </w:p>
    <w:p w:rsidR="00A5711C" w:rsidRDefault="00A5711C" w:rsidP="009D607B">
      <w:pPr>
        <w:widowControl/>
        <w:autoSpaceDE/>
        <w:autoSpaceDN/>
        <w:adjustRightInd/>
        <w:rPr>
          <w:sz w:val="22"/>
          <w:szCs w:val="22"/>
        </w:rPr>
      </w:pPr>
    </w:p>
    <w:p w:rsidR="000261B4" w:rsidRDefault="000261B4" w:rsidP="009D607B">
      <w:pPr>
        <w:widowControl/>
        <w:autoSpaceDE/>
        <w:autoSpaceDN/>
        <w:adjustRightInd/>
        <w:rPr>
          <w:b/>
          <w:sz w:val="22"/>
          <w:szCs w:val="22"/>
          <w:u w:val="single"/>
        </w:rPr>
      </w:pPr>
      <w:r>
        <w:rPr>
          <w:b/>
          <w:sz w:val="22"/>
          <w:szCs w:val="22"/>
          <w:u w:val="single"/>
        </w:rPr>
        <w:t>Other</w:t>
      </w:r>
    </w:p>
    <w:p w:rsidR="001C40A6" w:rsidRDefault="001A0A73" w:rsidP="001C40A6">
      <w:pPr>
        <w:widowControl/>
        <w:autoSpaceDE/>
        <w:autoSpaceDN/>
        <w:adjustRightInd/>
        <w:rPr>
          <w:sz w:val="22"/>
          <w:szCs w:val="22"/>
        </w:rPr>
      </w:pPr>
      <w:r>
        <w:rPr>
          <w:sz w:val="22"/>
          <w:szCs w:val="22"/>
        </w:rPr>
        <w:t xml:space="preserve">Kelly Hunt, Waseca County </w:t>
      </w:r>
    </w:p>
    <w:p w:rsidR="001A0A73" w:rsidRDefault="001A0A73" w:rsidP="001C40A6">
      <w:pPr>
        <w:widowControl/>
        <w:autoSpaceDE/>
        <w:autoSpaceDN/>
        <w:adjustRightInd/>
        <w:rPr>
          <w:sz w:val="22"/>
          <w:szCs w:val="22"/>
        </w:rPr>
      </w:pPr>
      <w:r>
        <w:rPr>
          <w:sz w:val="22"/>
          <w:szCs w:val="22"/>
        </w:rPr>
        <w:t>Noel Frank, NRCS</w:t>
      </w:r>
    </w:p>
    <w:p w:rsidR="0040604D" w:rsidRPr="001C40A6" w:rsidRDefault="0040604D" w:rsidP="001C40A6">
      <w:pPr>
        <w:widowControl/>
        <w:autoSpaceDE/>
        <w:autoSpaceDN/>
        <w:adjustRightInd/>
        <w:rPr>
          <w:sz w:val="22"/>
          <w:szCs w:val="22"/>
        </w:rPr>
      </w:pPr>
      <w:r>
        <w:t xml:space="preserve">              </w:t>
      </w:r>
      <w:r>
        <w:tab/>
        <w:t xml:space="preserve">    </w:t>
      </w:r>
      <w:r>
        <w:tab/>
        <w:t xml:space="preserve">                          </w:t>
      </w:r>
    </w:p>
    <w:p w:rsidR="000A71F6" w:rsidRDefault="00EF43D8" w:rsidP="000A71F6">
      <w:pPr>
        <w:pStyle w:val="ListParagraph"/>
        <w:widowControl/>
        <w:autoSpaceDE/>
        <w:autoSpaceDN/>
        <w:adjustRightInd/>
        <w:rPr>
          <w:sz w:val="22"/>
          <w:szCs w:val="22"/>
        </w:rPr>
      </w:pPr>
      <w:r>
        <w:rPr>
          <w:sz w:val="22"/>
          <w:szCs w:val="22"/>
        </w:rPr>
        <w:t xml:space="preserve">The agenda was reviewed and </w:t>
      </w:r>
      <w:r w:rsidR="001A0A73">
        <w:rPr>
          <w:sz w:val="22"/>
          <w:szCs w:val="22"/>
        </w:rPr>
        <w:t>no changes were made</w:t>
      </w:r>
      <w:r w:rsidR="0031583B">
        <w:rPr>
          <w:sz w:val="22"/>
          <w:szCs w:val="22"/>
        </w:rPr>
        <w:t>.</w:t>
      </w:r>
      <w:r w:rsidR="001A0A73">
        <w:rPr>
          <w:sz w:val="22"/>
          <w:szCs w:val="22"/>
        </w:rPr>
        <w:t xml:space="preserve"> Motion was made by Shaffer</w:t>
      </w:r>
      <w:r w:rsidR="00186853">
        <w:rPr>
          <w:sz w:val="22"/>
          <w:szCs w:val="22"/>
        </w:rPr>
        <w:t>, second</w:t>
      </w:r>
      <w:r w:rsidR="00270F5B">
        <w:rPr>
          <w:sz w:val="22"/>
          <w:szCs w:val="22"/>
        </w:rPr>
        <w:t>ed</w:t>
      </w:r>
      <w:r w:rsidR="00186853">
        <w:rPr>
          <w:sz w:val="22"/>
          <w:szCs w:val="22"/>
        </w:rPr>
        <w:t xml:space="preserve"> by </w:t>
      </w:r>
      <w:proofErr w:type="spellStart"/>
      <w:r w:rsidR="001A0A73">
        <w:rPr>
          <w:sz w:val="22"/>
          <w:szCs w:val="22"/>
        </w:rPr>
        <w:t>Stenceel</w:t>
      </w:r>
      <w:proofErr w:type="spellEnd"/>
      <w:r w:rsidR="000A71F6">
        <w:rPr>
          <w:sz w:val="22"/>
          <w:szCs w:val="22"/>
        </w:rPr>
        <w:t xml:space="preserve">, </w:t>
      </w:r>
      <w:r w:rsidR="00352487">
        <w:rPr>
          <w:sz w:val="22"/>
          <w:szCs w:val="22"/>
        </w:rPr>
        <w:t>to app</w:t>
      </w:r>
      <w:r w:rsidR="00270F5B">
        <w:rPr>
          <w:sz w:val="22"/>
          <w:szCs w:val="22"/>
        </w:rPr>
        <w:t>rove</w:t>
      </w:r>
      <w:r w:rsidR="001A0A73">
        <w:rPr>
          <w:sz w:val="22"/>
          <w:szCs w:val="22"/>
        </w:rPr>
        <w:t xml:space="preserve"> the agenda as written</w:t>
      </w:r>
      <w:r w:rsidR="000A71F6">
        <w:rPr>
          <w:sz w:val="22"/>
          <w:szCs w:val="22"/>
        </w:rPr>
        <w:t>.  Motion carried. All yes</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1D38F7">
        <w:rPr>
          <w:sz w:val="22"/>
          <w:szCs w:val="22"/>
        </w:rPr>
        <w:t xml:space="preserve"> </w:t>
      </w:r>
      <w:r w:rsidR="001A0A73">
        <w:rPr>
          <w:sz w:val="22"/>
          <w:szCs w:val="22"/>
        </w:rPr>
        <w:t>April</w:t>
      </w:r>
      <w:r w:rsidR="00B64E53">
        <w:rPr>
          <w:sz w:val="22"/>
          <w:szCs w:val="22"/>
        </w:rPr>
        <w:t xml:space="preserve"> Board Meeting were distributed to the supervisors prior to the meeting.</w:t>
      </w:r>
      <w:r w:rsidR="001A0A73">
        <w:rPr>
          <w:sz w:val="22"/>
          <w:szCs w:val="22"/>
        </w:rPr>
        <w:t xml:space="preserve"> Justman noted the Kelly Hunt had been added to those in attendance.</w:t>
      </w:r>
      <w:r w:rsidR="00635B40">
        <w:rPr>
          <w:sz w:val="22"/>
          <w:szCs w:val="22"/>
        </w:rPr>
        <w:t xml:space="preserve"> </w:t>
      </w:r>
      <w:r w:rsidR="00B64E53">
        <w:rPr>
          <w:sz w:val="22"/>
          <w:szCs w:val="22"/>
        </w:rPr>
        <w:t>Motion was</w:t>
      </w:r>
      <w:r w:rsidR="001A0A73">
        <w:rPr>
          <w:sz w:val="22"/>
          <w:szCs w:val="22"/>
        </w:rPr>
        <w:t xml:space="preserve"> made by Hildebrandt</w:t>
      </w:r>
      <w:r w:rsidR="00CC235E">
        <w:rPr>
          <w:sz w:val="22"/>
          <w:szCs w:val="22"/>
        </w:rPr>
        <w:t>, second</w:t>
      </w:r>
      <w:r w:rsidR="001D38F7">
        <w:rPr>
          <w:sz w:val="22"/>
          <w:szCs w:val="22"/>
        </w:rPr>
        <w:t xml:space="preserve">ed by </w:t>
      </w:r>
      <w:r w:rsidR="00352487">
        <w:rPr>
          <w:sz w:val="22"/>
          <w:szCs w:val="22"/>
        </w:rPr>
        <w:t>Stencel</w:t>
      </w:r>
      <w:r w:rsidR="00C659BE">
        <w:rPr>
          <w:sz w:val="22"/>
          <w:szCs w:val="22"/>
        </w:rPr>
        <w:t>,</w:t>
      </w:r>
      <w:r w:rsidR="0040604D">
        <w:rPr>
          <w:sz w:val="22"/>
          <w:szCs w:val="22"/>
        </w:rPr>
        <w:t xml:space="preserve"> to app</w:t>
      </w:r>
      <w:r w:rsidR="00635B40">
        <w:rPr>
          <w:sz w:val="22"/>
          <w:szCs w:val="22"/>
        </w:rPr>
        <w:t>rove t</w:t>
      </w:r>
      <w:r w:rsidR="001A0A73">
        <w:rPr>
          <w:sz w:val="22"/>
          <w:szCs w:val="22"/>
        </w:rPr>
        <w:t>he minutes</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Cash flow worksheet was reviewe</w:t>
      </w:r>
      <w:r w:rsidR="000A71F6">
        <w:rPr>
          <w:sz w:val="22"/>
          <w:szCs w:val="22"/>
        </w:rPr>
        <w:t>d. T</w:t>
      </w:r>
      <w:r w:rsidR="001D38F7">
        <w:rPr>
          <w:sz w:val="22"/>
          <w:szCs w:val="22"/>
        </w:rPr>
        <w:t>he</w:t>
      </w:r>
      <w:r w:rsidR="00A5711C">
        <w:rPr>
          <w:sz w:val="22"/>
          <w:szCs w:val="22"/>
        </w:rPr>
        <w:t xml:space="preserve"> </w:t>
      </w:r>
      <w:r w:rsidR="00635B40">
        <w:rPr>
          <w:sz w:val="22"/>
          <w:szCs w:val="22"/>
        </w:rPr>
        <w:t>t</w:t>
      </w:r>
      <w:r w:rsidR="00D33721">
        <w:rPr>
          <w:sz w:val="22"/>
          <w:szCs w:val="22"/>
        </w:rPr>
        <w:t>reasurer’s report dated April</w:t>
      </w:r>
      <w:r w:rsidR="00A5711C">
        <w:rPr>
          <w:sz w:val="22"/>
          <w:szCs w:val="22"/>
        </w:rPr>
        <w:t xml:space="preserve"> 2016</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E55ACE">
        <w:rPr>
          <w:sz w:val="22"/>
          <w:szCs w:val="22"/>
        </w:rPr>
        <w:t xml:space="preserve"> was made by Stencel</w:t>
      </w:r>
      <w:r w:rsidR="000A71F6">
        <w:rPr>
          <w:sz w:val="22"/>
          <w:szCs w:val="22"/>
        </w:rPr>
        <w:t>, second</w:t>
      </w:r>
      <w:r w:rsidR="00352487">
        <w:rPr>
          <w:sz w:val="22"/>
          <w:szCs w:val="22"/>
        </w:rPr>
        <w:t>ed</w:t>
      </w:r>
      <w:r w:rsidR="000A71F6">
        <w:rPr>
          <w:sz w:val="22"/>
          <w:szCs w:val="22"/>
        </w:rPr>
        <w:t xml:space="preserve"> by </w:t>
      </w:r>
      <w:r w:rsidR="00E55ACE">
        <w:rPr>
          <w:sz w:val="22"/>
          <w:szCs w:val="22"/>
        </w:rPr>
        <w:t>Hagen</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r w:rsidR="00D33721">
        <w:rPr>
          <w:sz w:val="22"/>
          <w:szCs w:val="22"/>
        </w:rPr>
        <w:t>Hildebrandt</w:t>
      </w:r>
      <w:r w:rsidR="002B2DF0">
        <w:rPr>
          <w:sz w:val="22"/>
          <w:szCs w:val="22"/>
        </w:rPr>
        <w:t>, second</w:t>
      </w:r>
      <w:r w:rsidR="00270F5B">
        <w:rPr>
          <w:sz w:val="22"/>
          <w:szCs w:val="22"/>
        </w:rPr>
        <w:t>ed</w:t>
      </w:r>
      <w:r w:rsidR="00CC235E">
        <w:rPr>
          <w:sz w:val="22"/>
          <w:szCs w:val="22"/>
        </w:rPr>
        <w:t xml:space="preserve"> b</w:t>
      </w:r>
      <w:r w:rsidR="00186853">
        <w:rPr>
          <w:sz w:val="22"/>
          <w:szCs w:val="22"/>
        </w:rPr>
        <w:t xml:space="preserve">y </w:t>
      </w:r>
      <w:r w:rsidR="00D33721">
        <w:rPr>
          <w:sz w:val="22"/>
          <w:szCs w:val="22"/>
        </w:rPr>
        <w:t>Shaffer</w:t>
      </w:r>
      <w:r w:rsidR="00C659BE">
        <w:rPr>
          <w:sz w:val="22"/>
          <w:szCs w:val="22"/>
        </w:rPr>
        <w:t>,</w:t>
      </w:r>
      <w:r>
        <w:rPr>
          <w:sz w:val="22"/>
          <w:szCs w:val="22"/>
        </w:rPr>
        <w:t xml:space="preserve"> to approve payment for the presen</w:t>
      </w:r>
      <w:r w:rsidR="002B2DF0">
        <w:rPr>
          <w:sz w:val="22"/>
          <w:szCs w:val="22"/>
        </w:rPr>
        <w:t>te</w:t>
      </w:r>
      <w:r w:rsidR="001D38F7">
        <w:rPr>
          <w:sz w:val="22"/>
          <w:szCs w:val="22"/>
        </w:rPr>
        <w:t>d invoices that total $</w:t>
      </w:r>
      <w:r w:rsidR="005D4353" w:rsidRPr="005D4353">
        <w:rPr>
          <w:sz w:val="22"/>
          <w:szCs w:val="22"/>
        </w:rPr>
        <w:t>9,486.19</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54274C" w:rsidRPr="003E409A" w:rsidRDefault="003E409A" w:rsidP="003E409A">
      <w:pPr>
        <w:widowControl/>
        <w:numPr>
          <w:ilvl w:val="0"/>
          <w:numId w:val="8"/>
        </w:numPr>
        <w:autoSpaceDE/>
        <w:autoSpaceDN/>
        <w:adjustRightInd/>
        <w:spacing w:after="240"/>
        <w:rPr>
          <w:b/>
          <w:sz w:val="22"/>
        </w:rPr>
      </w:pPr>
      <w:r>
        <w:rPr>
          <w:rFonts w:eastAsia="Calibri"/>
          <w:sz w:val="22"/>
        </w:rPr>
        <w:t xml:space="preserve">Buffer Map Comments – Gulbransen informed the Board about how the comment meeting for the preliminary DNR Buffer maps went. He stated that there were many errors in the mapping of the public ditch system; there were many county tile lines included in the map. The DNR is aware of the problem and has been sent correct information. They will be fixing the maps. </w:t>
      </w:r>
    </w:p>
    <w:p w:rsidR="000261B4" w:rsidRDefault="0028463B" w:rsidP="003E409A">
      <w:pPr>
        <w:widowControl/>
        <w:numPr>
          <w:ilvl w:val="0"/>
          <w:numId w:val="8"/>
        </w:numPr>
        <w:autoSpaceDE/>
        <w:autoSpaceDN/>
        <w:adjustRightInd/>
        <w:spacing w:after="240"/>
        <w:rPr>
          <w:sz w:val="22"/>
        </w:rPr>
      </w:pPr>
      <w:r>
        <w:rPr>
          <w:sz w:val="22"/>
        </w:rPr>
        <w:t>Meeting Reports –</w:t>
      </w:r>
      <w:r w:rsidR="003E409A">
        <w:rPr>
          <w:sz w:val="22"/>
        </w:rPr>
        <w:t xml:space="preserve"> Stencel reported on the Buffer meeting that he attended. There was a discussion about the status of protected waters. Russ </w:t>
      </w:r>
      <w:proofErr w:type="spellStart"/>
      <w:r w:rsidR="003E409A">
        <w:rPr>
          <w:sz w:val="22"/>
        </w:rPr>
        <w:t>Guse</w:t>
      </w:r>
      <w:proofErr w:type="spellEnd"/>
      <w:r w:rsidR="003E409A">
        <w:rPr>
          <w:sz w:val="22"/>
        </w:rPr>
        <w:t xml:space="preserve"> explained when and how the protected waters were established and that they designation is not going to change. They also discussed the importance of getting the DNR maps correct since they will likely be used as a guide going into the future. </w:t>
      </w:r>
    </w:p>
    <w:p w:rsidR="003E409A" w:rsidRDefault="003E409A" w:rsidP="003E409A">
      <w:pPr>
        <w:widowControl/>
        <w:autoSpaceDE/>
        <w:autoSpaceDN/>
        <w:adjustRightInd/>
        <w:spacing w:after="240"/>
        <w:ind w:left="720"/>
        <w:rPr>
          <w:sz w:val="22"/>
        </w:rPr>
      </w:pPr>
      <w:r>
        <w:rPr>
          <w:sz w:val="22"/>
        </w:rPr>
        <w:t xml:space="preserve">Shaffer attended the CRWP Annual Meeting. </w:t>
      </w:r>
      <w:r w:rsidR="00A523CA">
        <w:rPr>
          <w:sz w:val="22"/>
        </w:rPr>
        <w:t xml:space="preserve">She stated that there was a recap of the events of the last year and discussion about the upcoming 6-5-For program. She also talked about the cover crop presentation by TJ Curtis. </w:t>
      </w:r>
    </w:p>
    <w:p w:rsidR="00A523CA" w:rsidRDefault="00A523CA" w:rsidP="003E409A">
      <w:pPr>
        <w:widowControl/>
        <w:autoSpaceDE/>
        <w:autoSpaceDN/>
        <w:adjustRightInd/>
        <w:spacing w:after="240"/>
        <w:ind w:left="720"/>
        <w:rPr>
          <w:sz w:val="22"/>
        </w:rPr>
      </w:pPr>
    </w:p>
    <w:p w:rsidR="00A523CA" w:rsidRDefault="00A523CA" w:rsidP="00A523CA">
      <w:pPr>
        <w:widowControl/>
        <w:autoSpaceDE/>
        <w:autoSpaceDN/>
        <w:adjustRightInd/>
        <w:rPr>
          <w:b/>
          <w:sz w:val="16"/>
          <w:szCs w:val="18"/>
        </w:rPr>
      </w:pPr>
      <w:r>
        <w:rPr>
          <w:b/>
          <w:sz w:val="16"/>
          <w:szCs w:val="18"/>
        </w:rPr>
        <w:t>Page 2 SWCD Minutes</w:t>
      </w:r>
    </w:p>
    <w:p w:rsidR="00A523CA" w:rsidRDefault="005077AD" w:rsidP="00A523CA">
      <w:pPr>
        <w:widowControl/>
        <w:autoSpaceDE/>
        <w:autoSpaceDN/>
        <w:adjustRightInd/>
        <w:rPr>
          <w:b/>
          <w:sz w:val="16"/>
          <w:szCs w:val="18"/>
        </w:rPr>
      </w:pPr>
      <w:r>
        <w:rPr>
          <w:b/>
          <w:sz w:val="16"/>
          <w:szCs w:val="18"/>
        </w:rPr>
        <w:t>May 19</w:t>
      </w:r>
      <w:r w:rsidR="00A523CA">
        <w:rPr>
          <w:b/>
          <w:sz w:val="16"/>
          <w:szCs w:val="18"/>
        </w:rPr>
        <w:t>, 2016</w:t>
      </w:r>
    </w:p>
    <w:p w:rsidR="00A523CA" w:rsidRDefault="00A523CA" w:rsidP="00A523CA">
      <w:pPr>
        <w:widowControl/>
        <w:autoSpaceDE/>
        <w:autoSpaceDN/>
        <w:adjustRightInd/>
        <w:rPr>
          <w:b/>
          <w:sz w:val="16"/>
          <w:szCs w:val="18"/>
        </w:rPr>
      </w:pPr>
    </w:p>
    <w:p w:rsidR="00A523CA" w:rsidRPr="0054274C" w:rsidRDefault="00A523CA" w:rsidP="00A523CA">
      <w:pPr>
        <w:widowControl/>
        <w:autoSpaceDE/>
        <w:autoSpaceDN/>
        <w:adjustRightInd/>
        <w:spacing w:after="240"/>
        <w:rPr>
          <w:b/>
          <w:sz w:val="22"/>
        </w:rPr>
      </w:pPr>
      <w:r>
        <w:rPr>
          <w:b/>
          <w:sz w:val="22"/>
        </w:rPr>
        <w:t>Old Business Continued</w:t>
      </w:r>
    </w:p>
    <w:p w:rsidR="00A523CA" w:rsidRDefault="00A523CA" w:rsidP="003E409A">
      <w:pPr>
        <w:widowControl/>
        <w:autoSpaceDE/>
        <w:autoSpaceDN/>
        <w:adjustRightInd/>
        <w:spacing w:after="240"/>
        <w:ind w:left="720"/>
        <w:rPr>
          <w:sz w:val="22"/>
        </w:rPr>
      </w:pPr>
      <w:r>
        <w:rPr>
          <w:sz w:val="22"/>
        </w:rPr>
        <w:t xml:space="preserve">Shaffer also attended a meeting of the Minnesota River Congress Action Committee. They continued to work on establishing the bylaws; they added spirituality and culture to the action/objectives in an attempt to hopefully encourage more native representatives to become involved. Shafer stated that the Policy Committee will be setting their meetings shortly. The meeting of the full Congress will be in November. </w:t>
      </w:r>
    </w:p>
    <w:p w:rsidR="00A523CA" w:rsidRDefault="00A523CA" w:rsidP="003E409A">
      <w:pPr>
        <w:widowControl/>
        <w:autoSpaceDE/>
        <w:autoSpaceDN/>
        <w:adjustRightInd/>
        <w:spacing w:after="240"/>
        <w:ind w:left="720"/>
        <w:rPr>
          <w:sz w:val="22"/>
        </w:rPr>
      </w:pPr>
      <w:r>
        <w:rPr>
          <w:sz w:val="22"/>
        </w:rPr>
        <w:t xml:space="preserve">Wayne Cords informed the Board that the Cannon River WRAPS will be on public notice beginning May 23.  </w:t>
      </w:r>
    </w:p>
    <w:p w:rsidR="0040604D" w:rsidRDefault="0040604D">
      <w:pPr>
        <w:widowControl/>
        <w:autoSpaceDE/>
        <w:autoSpaceDN/>
        <w:adjustRightInd/>
        <w:rPr>
          <w:b/>
          <w:sz w:val="22"/>
        </w:rPr>
      </w:pPr>
      <w:r>
        <w:rPr>
          <w:b/>
          <w:sz w:val="22"/>
        </w:rPr>
        <w:t>New Business</w:t>
      </w:r>
    </w:p>
    <w:p w:rsidR="00EC25C0" w:rsidRDefault="00EC25C0">
      <w:pPr>
        <w:widowControl/>
        <w:autoSpaceDE/>
        <w:autoSpaceDN/>
        <w:adjustRightInd/>
        <w:rPr>
          <w:b/>
          <w:sz w:val="22"/>
        </w:rPr>
      </w:pPr>
    </w:p>
    <w:p w:rsidR="00EE3FE0" w:rsidRDefault="003171C9" w:rsidP="003171C9">
      <w:pPr>
        <w:widowControl/>
        <w:numPr>
          <w:ilvl w:val="0"/>
          <w:numId w:val="15"/>
        </w:numPr>
        <w:autoSpaceDE/>
        <w:autoSpaceDN/>
        <w:adjustRightInd/>
        <w:rPr>
          <w:rFonts w:eastAsia="Calibri"/>
          <w:sz w:val="22"/>
        </w:rPr>
        <w:sectPr w:rsidR="00EE3FE0" w:rsidSect="008E4B13">
          <w:type w:val="continuous"/>
          <w:pgSz w:w="12240" w:h="15840"/>
          <w:pgMar w:top="340" w:right="640" w:bottom="280" w:left="1080" w:header="720" w:footer="720" w:gutter="0"/>
          <w:cols w:space="720"/>
          <w:noEndnote/>
        </w:sectPr>
      </w:pPr>
      <w:proofErr w:type="spellStart"/>
      <w:r>
        <w:rPr>
          <w:rFonts w:eastAsia="Calibri"/>
          <w:sz w:val="22"/>
        </w:rPr>
        <w:t>Eqip</w:t>
      </w:r>
      <w:proofErr w:type="spellEnd"/>
      <w:r>
        <w:rPr>
          <w:rFonts w:eastAsia="Calibri"/>
          <w:sz w:val="22"/>
        </w:rPr>
        <w:t xml:space="preserve"> local workgroup meeting – Noel Frank led this meeting. He requested that the Board identify the items that the felt should be the top priority in each of three categories; cropland, pasture, and forest. For cropland the Board chose soil erosion, water quality, and</w:t>
      </w:r>
      <w:r w:rsidR="00E014A9">
        <w:rPr>
          <w:rFonts w:eastAsia="Calibri"/>
          <w:sz w:val="22"/>
        </w:rPr>
        <w:t xml:space="preserve"> soil quality. For pasture, livestock, soil erosion, and water quality were chosen. And for forest plant condition, wildlife and water quality were the top three choices. The top two practices that the Board wanted to see implemented were cover crops and increased conservation tillage. When asked about what they viewed as the top problem with </w:t>
      </w:r>
      <w:proofErr w:type="spellStart"/>
      <w:r w:rsidR="00E014A9">
        <w:rPr>
          <w:rFonts w:eastAsia="Calibri"/>
          <w:sz w:val="22"/>
        </w:rPr>
        <w:t>Eqip</w:t>
      </w:r>
      <w:proofErr w:type="spellEnd"/>
      <w:r w:rsidR="00E014A9">
        <w:rPr>
          <w:rFonts w:eastAsia="Calibri"/>
          <w:sz w:val="22"/>
        </w:rPr>
        <w:t xml:space="preserve"> they agreed that the complexity was a major issue.  </w:t>
      </w:r>
    </w:p>
    <w:p w:rsidR="00EE3FE0" w:rsidRDefault="00EE3FE0" w:rsidP="00984C4B">
      <w:pPr>
        <w:widowControl/>
        <w:numPr>
          <w:ilvl w:val="0"/>
          <w:numId w:val="15"/>
        </w:numPr>
        <w:autoSpaceDE/>
        <w:autoSpaceDN/>
        <w:adjustRightInd/>
        <w:rPr>
          <w:rFonts w:eastAsia="Calibri"/>
          <w:sz w:val="22"/>
        </w:rPr>
        <w:sectPr w:rsidR="00EE3FE0">
          <w:type w:val="continuous"/>
          <w:pgSz w:w="12240" w:h="15840"/>
          <w:pgMar w:top="340" w:right="640" w:bottom="280" w:left="1080" w:header="720" w:footer="720" w:gutter="0"/>
          <w:cols w:space="720" w:equalWidth="0">
            <w:col w:w="10520"/>
          </w:cols>
          <w:noEndnote/>
        </w:sectPr>
      </w:pPr>
    </w:p>
    <w:p w:rsidR="00C30F80" w:rsidRPr="00C30F80" w:rsidRDefault="00C30F80" w:rsidP="00C30F80">
      <w:pPr>
        <w:widowControl/>
        <w:numPr>
          <w:ilvl w:val="0"/>
          <w:numId w:val="15"/>
        </w:numPr>
        <w:autoSpaceDE/>
        <w:autoSpaceDN/>
        <w:adjustRightInd/>
        <w:rPr>
          <w:rFonts w:eastAsia="Calibri"/>
          <w:sz w:val="22"/>
        </w:rPr>
      </w:pPr>
      <w:r>
        <w:rPr>
          <w:rFonts w:eastAsia="Calibri"/>
          <w:sz w:val="22"/>
        </w:rPr>
        <w:t xml:space="preserve">MASWCD Resolutions and Area 6 meeting – June 15 – Winthrop – Gulbransen presented the information about the meeting to the Board and stated that Tyler Polster was planning to attend. </w:t>
      </w:r>
    </w:p>
    <w:p w:rsidR="00C30F80" w:rsidRPr="00C30F80" w:rsidRDefault="00C30F80" w:rsidP="00C30F80">
      <w:pPr>
        <w:widowControl/>
        <w:autoSpaceDE/>
        <w:autoSpaceDN/>
        <w:adjustRightInd/>
        <w:ind w:left="720"/>
        <w:rPr>
          <w:rFonts w:eastAsia="Calibri"/>
          <w:sz w:val="22"/>
        </w:rPr>
      </w:pPr>
    </w:p>
    <w:p w:rsidR="009E141F" w:rsidRDefault="00C30F80" w:rsidP="00D91A7D">
      <w:pPr>
        <w:widowControl/>
        <w:numPr>
          <w:ilvl w:val="0"/>
          <w:numId w:val="15"/>
        </w:numPr>
        <w:autoSpaceDE/>
        <w:autoSpaceDN/>
        <w:adjustRightInd/>
        <w:rPr>
          <w:rFonts w:eastAsia="Calibri"/>
          <w:sz w:val="22"/>
        </w:rPr>
      </w:pPr>
      <w:r>
        <w:rPr>
          <w:rFonts w:eastAsia="Calibri"/>
          <w:sz w:val="22"/>
        </w:rPr>
        <w:t xml:space="preserve">GBERBA Technical Meeting – April 25 – Gulbransen informed the Board that there is a GBERBA Tech meeting planned for April 25 in Mankato. </w:t>
      </w:r>
    </w:p>
    <w:p w:rsidR="00FC1D9A" w:rsidRPr="00FC1D9A" w:rsidRDefault="00FC1D9A" w:rsidP="00FC1D9A">
      <w:pPr>
        <w:widowControl/>
        <w:autoSpaceDE/>
        <w:autoSpaceDN/>
        <w:adjustRightInd/>
        <w:ind w:left="2160"/>
        <w:rPr>
          <w:rFonts w:eastAsia="Calibri"/>
          <w:sz w:val="22"/>
        </w:rPr>
      </w:pPr>
    </w:p>
    <w:p w:rsidR="00011375" w:rsidRPr="00AA192B" w:rsidRDefault="00C30F80" w:rsidP="00192704">
      <w:pPr>
        <w:pStyle w:val="ListParagraph"/>
        <w:widowControl/>
        <w:numPr>
          <w:ilvl w:val="0"/>
          <w:numId w:val="15"/>
        </w:numPr>
        <w:autoSpaceDE/>
        <w:autoSpaceDN/>
        <w:adjustRightInd/>
        <w:contextualSpacing/>
      </w:pPr>
      <w:r>
        <w:rPr>
          <w:rFonts w:eastAsia="Calibri"/>
          <w:sz w:val="22"/>
        </w:rPr>
        <w:t xml:space="preserve">Commissioner Budget Presentation – Gulbransen stated that the 2017 Budget draft will be ready at the June Board meeting and asked if the Supervisors would like it to be presented at one of the County Commissioner meetings. The Board felt that this would be to their benefit. </w:t>
      </w:r>
      <w:r w:rsidR="00160272">
        <w:rPr>
          <w:rFonts w:eastAsia="Calibri"/>
          <w:sz w:val="22"/>
        </w:rPr>
        <w:t xml:space="preserve">It was decided that Gulbransen and Hildebrandt would attend the meeting to present the budget. </w:t>
      </w:r>
      <w:r>
        <w:rPr>
          <w:rFonts w:eastAsia="Calibri"/>
          <w:sz w:val="22"/>
        </w:rPr>
        <w:t xml:space="preserve"> </w:t>
      </w:r>
    </w:p>
    <w:p w:rsidR="00AA192B" w:rsidRDefault="00AA192B" w:rsidP="00AA192B">
      <w:pPr>
        <w:pStyle w:val="ListParagraph"/>
      </w:pPr>
    </w:p>
    <w:p w:rsidR="0033470A" w:rsidRDefault="007C3D50" w:rsidP="007C3D50">
      <w:pPr>
        <w:pStyle w:val="ListParagraph"/>
        <w:widowControl/>
        <w:numPr>
          <w:ilvl w:val="0"/>
          <w:numId w:val="15"/>
        </w:numPr>
        <w:autoSpaceDE/>
        <w:autoSpaceDN/>
        <w:adjustRightInd/>
        <w:contextualSpacing/>
      </w:pPr>
      <w:r>
        <w:t xml:space="preserve">VRS Survey Equipment &amp; Training – Gulbransen and Polster attended a demonstration and training session about VRS Survey equipment. The Board agreed that it would be a good time to move forward with getting an estimate for the purchase of the equipment.  </w:t>
      </w:r>
    </w:p>
    <w:p w:rsidR="007C3D50" w:rsidRDefault="007C3D50" w:rsidP="007C3D50">
      <w:pPr>
        <w:widowControl/>
        <w:autoSpaceDE/>
        <w:autoSpaceDN/>
        <w:adjustRightInd/>
        <w:contextualSpacing/>
      </w:pPr>
    </w:p>
    <w:p w:rsidR="00DA2B05" w:rsidRDefault="00DA2B05" w:rsidP="0033470A">
      <w:pPr>
        <w:pStyle w:val="ListParagraph"/>
        <w:widowControl/>
        <w:numPr>
          <w:ilvl w:val="0"/>
          <w:numId w:val="15"/>
        </w:numPr>
        <w:autoSpaceDE/>
        <w:autoSpaceDN/>
        <w:adjustRightInd/>
        <w:contextualSpacing/>
      </w:pPr>
      <w:r>
        <w:t xml:space="preserve">ATV Safety Training for Tyler Polster – For insurance purposes Polster will be receiving ATV Safety Training. Shaffer is qualified to teach the course and offered to administer it at the time that was convenient. </w:t>
      </w:r>
    </w:p>
    <w:p w:rsidR="00DA2B05" w:rsidRDefault="00DA2B05" w:rsidP="00DA2B05">
      <w:pPr>
        <w:pStyle w:val="ListParagraph"/>
      </w:pPr>
    </w:p>
    <w:p w:rsidR="0033470A" w:rsidRDefault="00DA2B05" w:rsidP="0033470A">
      <w:pPr>
        <w:pStyle w:val="ListParagraph"/>
        <w:widowControl/>
        <w:numPr>
          <w:ilvl w:val="0"/>
          <w:numId w:val="15"/>
        </w:numPr>
        <w:autoSpaceDE/>
        <w:autoSpaceDN/>
        <w:adjustRightInd/>
        <w:contextualSpacing/>
      </w:pPr>
      <w:r>
        <w:t xml:space="preserve">6-5-For Clean Water </w:t>
      </w:r>
      <w:r w:rsidR="00A000AB">
        <w:t>–</w:t>
      </w:r>
      <w:r>
        <w:t xml:space="preserve"> </w:t>
      </w:r>
      <w:r w:rsidR="00A000AB">
        <w:t xml:space="preserve">Kelly Hunt and Gulbransen spoke to the Board about possible project options for this program. After discussion it was decided that the Board would like to pursue installing rain gardens. Hunt is going to follow up on this. </w:t>
      </w:r>
    </w:p>
    <w:p w:rsidR="00A000AB" w:rsidRDefault="00A000AB" w:rsidP="00A000AB">
      <w:pPr>
        <w:pStyle w:val="ListParagraph"/>
      </w:pPr>
    </w:p>
    <w:p w:rsidR="00A000AB" w:rsidRDefault="00A000AB" w:rsidP="0033470A">
      <w:pPr>
        <w:pStyle w:val="ListParagraph"/>
        <w:widowControl/>
        <w:numPr>
          <w:ilvl w:val="0"/>
          <w:numId w:val="15"/>
        </w:numPr>
        <w:autoSpaceDE/>
        <w:autoSpaceDN/>
        <w:adjustRightInd/>
        <w:contextualSpacing/>
      </w:pPr>
      <w:r>
        <w:t xml:space="preserve">MAWQCP – Gulbransen presented options for advertising the water quality certification program. Motion was made by Hildebrandt, seconded by Stencel, to allow staff to use their best judgement and chose the options that they believe will be effective. Motion passed with voice vote. </w:t>
      </w:r>
    </w:p>
    <w:p w:rsidR="00A000AB" w:rsidRDefault="00A000AB" w:rsidP="00A000AB">
      <w:pPr>
        <w:pStyle w:val="ListParagraph"/>
      </w:pPr>
    </w:p>
    <w:p w:rsidR="00760559" w:rsidRDefault="00A000AB" w:rsidP="0033470A">
      <w:pPr>
        <w:pStyle w:val="ListParagraph"/>
        <w:widowControl/>
        <w:numPr>
          <w:ilvl w:val="0"/>
          <w:numId w:val="15"/>
        </w:numPr>
        <w:autoSpaceDE/>
        <w:autoSpaceDN/>
        <w:adjustRightInd/>
        <w:contextualSpacing/>
      </w:pPr>
      <w:r>
        <w:t xml:space="preserve">DNR Walk-In Program </w:t>
      </w:r>
      <w:r w:rsidR="00760559">
        <w:t>–</w:t>
      </w:r>
      <w:r>
        <w:t xml:space="preserve"> </w:t>
      </w:r>
      <w:r w:rsidR="00760559">
        <w:t xml:space="preserve">Gulbransen presented the Joint Powers agreement for the Boards approval. Motion was made by Hildebrandt, seconded by Stencel to sign the agreement, Motion carried by voice vote. </w:t>
      </w:r>
    </w:p>
    <w:p w:rsidR="00760559" w:rsidRDefault="00760559" w:rsidP="00760559">
      <w:pPr>
        <w:pStyle w:val="ListParagraph"/>
      </w:pPr>
    </w:p>
    <w:p w:rsidR="00A000AB" w:rsidRDefault="00760559" w:rsidP="00760559">
      <w:pPr>
        <w:pStyle w:val="ListParagraph"/>
        <w:widowControl/>
        <w:autoSpaceDE/>
        <w:autoSpaceDN/>
        <w:adjustRightInd/>
        <w:ind w:left="720"/>
        <w:contextualSpacing/>
      </w:pPr>
      <w:r>
        <w:lastRenderedPageBreak/>
        <w:t xml:space="preserve"> </w:t>
      </w:r>
    </w:p>
    <w:p w:rsidR="007664D6" w:rsidRDefault="007664D6" w:rsidP="007664D6">
      <w:pPr>
        <w:widowControl/>
        <w:autoSpaceDE/>
        <w:autoSpaceDN/>
        <w:adjustRightInd/>
        <w:contextualSpacing/>
      </w:pPr>
    </w:p>
    <w:p w:rsidR="007664D6" w:rsidRDefault="007664D6" w:rsidP="007664D6">
      <w:pPr>
        <w:widowControl/>
        <w:autoSpaceDE/>
        <w:autoSpaceDN/>
        <w:adjustRightInd/>
        <w:contextualSpacing/>
      </w:pPr>
    </w:p>
    <w:p w:rsidR="007664D6" w:rsidRDefault="007664D6" w:rsidP="007664D6">
      <w:pPr>
        <w:widowControl/>
        <w:autoSpaceDE/>
        <w:autoSpaceDN/>
        <w:adjustRightInd/>
        <w:contextualSpacing/>
      </w:pPr>
    </w:p>
    <w:p w:rsidR="001C40A6" w:rsidRDefault="001C40A6" w:rsidP="001C40A6">
      <w:pPr>
        <w:widowControl/>
        <w:autoSpaceDE/>
        <w:autoSpaceDN/>
        <w:adjustRightInd/>
        <w:rPr>
          <w:b/>
          <w:sz w:val="16"/>
          <w:szCs w:val="18"/>
        </w:rPr>
      </w:pPr>
      <w:r>
        <w:rPr>
          <w:b/>
          <w:sz w:val="16"/>
          <w:szCs w:val="18"/>
        </w:rPr>
        <w:t>Page 3 SWCD Minutes</w:t>
      </w:r>
    </w:p>
    <w:p w:rsidR="001C40A6" w:rsidRDefault="005077AD" w:rsidP="001C40A6">
      <w:pPr>
        <w:widowControl/>
        <w:autoSpaceDE/>
        <w:autoSpaceDN/>
        <w:adjustRightInd/>
        <w:rPr>
          <w:b/>
          <w:sz w:val="16"/>
          <w:szCs w:val="18"/>
        </w:rPr>
      </w:pPr>
      <w:r>
        <w:rPr>
          <w:b/>
          <w:sz w:val="16"/>
          <w:szCs w:val="18"/>
        </w:rPr>
        <w:t>May 19</w:t>
      </w:r>
      <w:r w:rsidR="001C40A6">
        <w:rPr>
          <w:b/>
          <w:sz w:val="16"/>
          <w:szCs w:val="18"/>
        </w:rPr>
        <w:t>, 2016</w:t>
      </w:r>
    </w:p>
    <w:p w:rsidR="007F6E45" w:rsidRDefault="007F6E45">
      <w:pPr>
        <w:rPr>
          <w:sz w:val="22"/>
        </w:rPr>
      </w:pPr>
    </w:p>
    <w:p w:rsidR="000444DE" w:rsidRDefault="0040604D">
      <w:pPr>
        <w:rPr>
          <w:sz w:val="22"/>
        </w:rPr>
      </w:pPr>
      <w:r>
        <w:rPr>
          <w:sz w:val="22"/>
        </w:rPr>
        <w:t xml:space="preserve">Agency Reports: </w:t>
      </w:r>
    </w:p>
    <w:p w:rsidR="00DE161C" w:rsidRDefault="00DE161C">
      <w:pPr>
        <w:rPr>
          <w:sz w:val="22"/>
        </w:rPr>
      </w:pPr>
    </w:p>
    <w:p w:rsidR="00F705B0" w:rsidRDefault="00C171FE">
      <w:pPr>
        <w:pStyle w:val="BalloonText"/>
        <w:rPr>
          <w:rFonts w:ascii="Times New Roman" w:hAnsi="Times New Roman" w:cs="Times New Roman"/>
          <w:sz w:val="22"/>
          <w:szCs w:val="22"/>
        </w:rPr>
      </w:pPr>
      <w:r>
        <w:rPr>
          <w:rFonts w:ascii="Times New Roman" w:hAnsi="Times New Roman" w:cs="Times New Roman"/>
          <w:sz w:val="22"/>
          <w:szCs w:val="22"/>
        </w:rPr>
        <w:t xml:space="preserve">Noel Frank stated that there have been lots of CRP contracts being completed. He also informed the Board about a potential seed shortage. </w:t>
      </w:r>
      <w:r w:rsidR="00F705B0">
        <w:rPr>
          <w:rFonts w:ascii="Times New Roman" w:hAnsi="Times New Roman" w:cs="Times New Roman"/>
          <w:sz w:val="22"/>
          <w:szCs w:val="22"/>
        </w:rPr>
        <w:t xml:space="preserve">Frank is still hoping for a CRP contribution agreement but has not received final word at this time. He did state that there is talk of requiring an operational agreement between NRCS and the SWCD’s. </w:t>
      </w:r>
    </w:p>
    <w:p w:rsidR="00F705B0" w:rsidRDefault="00F705B0">
      <w:pPr>
        <w:pStyle w:val="BalloonText"/>
        <w:rPr>
          <w:rFonts w:ascii="Times New Roman" w:hAnsi="Times New Roman" w:cs="Times New Roman"/>
          <w:sz w:val="22"/>
          <w:szCs w:val="22"/>
        </w:rPr>
      </w:pPr>
    </w:p>
    <w:p w:rsidR="00DE161C" w:rsidRDefault="00741928">
      <w:pPr>
        <w:pStyle w:val="BalloonText"/>
        <w:rPr>
          <w:rFonts w:ascii="Times New Roman" w:hAnsi="Times New Roman" w:cs="Times New Roman"/>
          <w:sz w:val="22"/>
          <w:szCs w:val="22"/>
        </w:rPr>
      </w:pPr>
      <w:r>
        <w:rPr>
          <w:rFonts w:ascii="Times New Roman" w:hAnsi="Times New Roman" w:cs="Times New Roman"/>
          <w:sz w:val="22"/>
          <w:szCs w:val="22"/>
        </w:rPr>
        <w:t xml:space="preserve">Kelly Hunt stated that the County has been training watercraft inspectors and she has been spend a large amount of time on the DNR Buffer maps.  </w:t>
      </w:r>
      <w:r w:rsidR="00F705B0">
        <w:rPr>
          <w:rFonts w:ascii="Times New Roman" w:hAnsi="Times New Roman" w:cs="Times New Roman"/>
          <w:sz w:val="22"/>
          <w:szCs w:val="22"/>
        </w:rPr>
        <w:t xml:space="preserve"> </w:t>
      </w:r>
      <w:r w:rsidR="00C171FE">
        <w:rPr>
          <w:rFonts w:ascii="Times New Roman" w:hAnsi="Times New Roman" w:cs="Times New Roman"/>
          <w:sz w:val="22"/>
          <w:szCs w:val="22"/>
        </w:rPr>
        <w:t xml:space="preserve"> </w:t>
      </w:r>
      <w:r w:rsidR="007F6E45">
        <w:rPr>
          <w:rFonts w:ascii="Times New Roman" w:hAnsi="Times New Roman" w:cs="Times New Roman"/>
          <w:sz w:val="22"/>
          <w:szCs w:val="22"/>
        </w:rPr>
        <w:t xml:space="preserve"> </w:t>
      </w:r>
    </w:p>
    <w:p w:rsidR="008C1800" w:rsidRDefault="008C1800" w:rsidP="008C1800">
      <w:pPr>
        <w:widowControl/>
        <w:autoSpaceDE/>
        <w:autoSpaceDN/>
        <w:adjustRightInd/>
        <w:rPr>
          <w:b/>
          <w:sz w:val="16"/>
          <w:szCs w:val="18"/>
        </w:rPr>
      </w:pPr>
    </w:p>
    <w:p w:rsidR="002A776B" w:rsidRDefault="002A776B">
      <w:pPr>
        <w:rPr>
          <w:sz w:val="22"/>
        </w:rPr>
      </w:pPr>
    </w:p>
    <w:p w:rsidR="0040604D" w:rsidRDefault="0040604D">
      <w:pPr>
        <w:rPr>
          <w:sz w:val="22"/>
        </w:rPr>
      </w:pPr>
      <w:r>
        <w:rPr>
          <w:sz w:val="22"/>
        </w:rPr>
        <w:t xml:space="preserve">Staff Reports:  </w:t>
      </w:r>
    </w:p>
    <w:p w:rsidR="00975E28" w:rsidRDefault="00975E28">
      <w:pPr>
        <w:rPr>
          <w:sz w:val="22"/>
        </w:rPr>
      </w:pPr>
    </w:p>
    <w:p w:rsidR="00975E28" w:rsidRDefault="000B1F3B">
      <w:pPr>
        <w:rPr>
          <w:sz w:val="22"/>
        </w:rPr>
      </w:pPr>
      <w:r>
        <w:rPr>
          <w:sz w:val="22"/>
        </w:rPr>
        <w:t>Tyler Polster</w:t>
      </w:r>
      <w:r w:rsidR="00741928">
        <w:rPr>
          <w:sz w:val="22"/>
        </w:rPr>
        <w:t xml:space="preserve"> has been going on site visits and spending time completing CRP plans.</w:t>
      </w:r>
    </w:p>
    <w:p w:rsidR="00A441CB" w:rsidRDefault="00A441CB" w:rsidP="000444DE">
      <w:pPr>
        <w:rPr>
          <w:sz w:val="22"/>
        </w:rPr>
      </w:pPr>
    </w:p>
    <w:p w:rsidR="00D27B1C" w:rsidRDefault="00E27B62" w:rsidP="000444DE">
      <w:pPr>
        <w:rPr>
          <w:sz w:val="22"/>
        </w:rPr>
      </w:pPr>
      <w:r>
        <w:rPr>
          <w:sz w:val="22"/>
        </w:rPr>
        <w:t>Eric Gulbransen</w:t>
      </w:r>
      <w:r w:rsidR="00CD6152">
        <w:rPr>
          <w:sz w:val="22"/>
        </w:rPr>
        <w:t xml:space="preserve"> </w:t>
      </w:r>
      <w:r w:rsidR="00741928">
        <w:rPr>
          <w:sz w:val="22"/>
        </w:rPr>
        <w:t xml:space="preserve">has been mainly focused on the St. Olaf Lake project and an easement boundary issue this month. He also informed the Board that he is not going to be able to attend the June meeting. </w:t>
      </w:r>
    </w:p>
    <w:p w:rsidR="00D27B1C" w:rsidRDefault="00D27B1C" w:rsidP="000444DE">
      <w:pPr>
        <w:rPr>
          <w:sz w:val="22"/>
        </w:rPr>
      </w:pPr>
    </w:p>
    <w:p w:rsidR="0072684D" w:rsidRDefault="00FA34D7" w:rsidP="000444DE">
      <w:pPr>
        <w:rPr>
          <w:sz w:val="22"/>
        </w:rPr>
      </w:pPr>
      <w:r>
        <w:rPr>
          <w:sz w:val="22"/>
        </w:rPr>
        <w:t xml:space="preserve">Justman </w:t>
      </w:r>
      <w:r w:rsidR="00E55ACE">
        <w:rPr>
          <w:sz w:val="22"/>
        </w:rPr>
        <w:t xml:space="preserve">reported that her </w:t>
      </w:r>
      <w:r w:rsidR="00C2307B">
        <w:rPr>
          <w:sz w:val="22"/>
        </w:rPr>
        <w:t xml:space="preserve">time was mainly spent on basic office requirements and working on the draft of the Water Quality Newsletter.  </w:t>
      </w:r>
    </w:p>
    <w:p w:rsidR="000444DE" w:rsidRPr="000444DE" w:rsidRDefault="000444DE" w:rsidP="000444DE">
      <w:pPr>
        <w:rPr>
          <w:sz w:val="22"/>
        </w:rPr>
      </w:pPr>
    </w:p>
    <w:p w:rsidR="0040604D" w:rsidRDefault="00DE161C">
      <w:pPr>
        <w:widowControl/>
        <w:autoSpaceDE/>
        <w:autoSpaceDN/>
        <w:adjustRightInd/>
        <w:rPr>
          <w:sz w:val="22"/>
          <w:szCs w:val="22"/>
        </w:rPr>
      </w:pPr>
      <w:r>
        <w:rPr>
          <w:sz w:val="22"/>
          <w:szCs w:val="22"/>
        </w:rPr>
        <w:t xml:space="preserve">Motion was made by </w:t>
      </w:r>
      <w:r w:rsidR="004063A3">
        <w:rPr>
          <w:sz w:val="22"/>
          <w:szCs w:val="22"/>
        </w:rPr>
        <w:t>Stencel, seconded by Hildebrandt</w:t>
      </w:r>
      <w:r>
        <w:rPr>
          <w:sz w:val="22"/>
          <w:szCs w:val="22"/>
        </w:rPr>
        <w:t xml:space="preserve">, to adjourn the meeting. Motion carried by voice vote.  </w:t>
      </w:r>
    </w:p>
    <w:p w:rsidR="000B05CF" w:rsidRDefault="000B05CF" w:rsidP="00CC235E">
      <w:pPr>
        <w:kinsoku w:val="0"/>
        <w:overflowPunct w:val="0"/>
        <w:spacing w:before="81"/>
        <w:ind w:right="159"/>
        <w:rPr>
          <w:rFonts w:ascii="Arial" w:hAnsi="Arial" w:cs="Arial"/>
        </w:rPr>
      </w:pPr>
      <w:r>
        <w:rPr>
          <w:rFonts w:ascii="Arial" w:hAnsi="Arial" w:cs="Arial"/>
        </w:rPr>
        <w:br w:type="page"/>
      </w:r>
    </w:p>
    <w:p w:rsidR="00267BEA" w:rsidRDefault="00267BEA" w:rsidP="00E10529">
      <w:pPr>
        <w:kinsoku w:val="0"/>
        <w:overflowPunct w:val="0"/>
        <w:spacing w:before="81"/>
        <w:ind w:right="159"/>
        <w:rPr>
          <w:rFonts w:ascii="Arial" w:hAnsi="Arial" w:cs="Arial"/>
        </w:rPr>
      </w:pPr>
    </w:p>
    <w:p w:rsidR="00267BEA" w:rsidRDefault="00267BEA" w:rsidP="00E10529">
      <w:pPr>
        <w:kinsoku w:val="0"/>
        <w:overflowPunct w:val="0"/>
        <w:spacing w:before="81"/>
        <w:ind w:right="159"/>
        <w:rPr>
          <w:rFonts w:ascii="Arial" w:hAnsi="Arial" w:cs="Arial"/>
        </w:rPr>
      </w:pPr>
    </w:p>
    <w:p w:rsidR="005D4353" w:rsidRPr="005D4353" w:rsidRDefault="005D4353" w:rsidP="005D4353">
      <w:pPr>
        <w:kinsoku w:val="0"/>
        <w:overflowPunct w:val="0"/>
        <w:spacing w:before="81"/>
        <w:ind w:right="159"/>
        <w:rPr>
          <w:rFonts w:ascii="Arial" w:hAnsi="Arial" w:cs="Arial"/>
        </w:rPr>
      </w:pPr>
      <w:r w:rsidRPr="005D4353">
        <w:rPr>
          <w:rFonts w:ascii="Arial" w:hAnsi="Arial" w:cs="Arial"/>
        </w:rPr>
        <w:t>May Bills</w:t>
      </w:r>
    </w:p>
    <w:p w:rsidR="005D4353" w:rsidRPr="005D4353" w:rsidRDefault="005D4353" w:rsidP="005D4353">
      <w:pPr>
        <w:kinsoku w:val="0"/>
        <w:overflowPunct w:val="0"/>
        <w:spacing w:before="81"/>
        <w:ind w:right="159"/>
        <w:jc w:val="center"/>
        <w:rPr>
          <w:rFonts w:ascii="Arial" w:hAnsi="Arial" w:cs="Arial"/>
          <w:color w:val="1C2F7B"/>
          <w:sz w:val="15"/>
          <w:szCs w:val="15"/>
        </w:rPr>
      </w:pPr>
    </w:p>
    <w:tbl>
      <w:tblPr>
        <w:tblStyle w:val="TableGrid3"/>
        <w:tblW w:w="0" w:type="auto"/>
        <w:tblInd w:w="0" w:type="dxa"/>
        <w:tblLook w:val="04A0" w:firstRow="1" w:lastRow="0" w:firstColumn="1" w:lastColumn="0" w:noHBand="0" w:noVBand="1"/>
      </w:tblPr>
      <w:tblGrid>
        <w:gridCol w:w="2718"/>
        <w:gridCol w:w="2813"/>
        <w:gridCol w:w="2437"/>
        <w:gridCol w:w="2542"/>
      </w:tblGrid>
      <w:tr w:rsidR="005D4353" w:rsidRPr="005D4353" w:rsidTr="005D4353">
        <w:tc>
          <w:tcPr>
            <w:tcW w:w="27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Steele Co. SWCD</w:t>
            </w:r>
          </w:p>
        </w:tc>
        <w:tc>
          <w:tcPr>
            <w:tcW w:w="2870"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Hours</w:t>
            </w:r>
          </w:p>
        </w:tc>
        <w:tc>
          <w:tcPr>
            <w:tcW w:w="2550"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5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5736.45</w:t>
            </w:r>
          </w:p>
        </w:tc>
      </w:tr>
      <w:tr w:rsidR="005D4353" w:rsidRPr="005D4353" w:rsidTr="005D4353">
        <w:tc>
          <w:tcPr>
            <w:tcW w:w="2795"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870"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Expenses/Mileage</w:t>
            </w:r>
          </w:p>
        </w:tc>
        <w:tc>
          <w:tcPr>
            <w:tcW w:w="2550"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5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tabs>
                <w:tab w:val="left" w:pos="810"/>
                <w:tab w:val="center" w:pos="1130"/>
              </w:tabs>
              <w:kinsoku w:val="0"/>
              <w:overflowPunct w:val="0"/>
              <w:spacing w:before="81"/>
              <w:ind w:right="159"/>
              <w:rPr>
                <w:rFonts w:ascii="Arial" w:hAnsi="Arial"/>
                <w:color w:val="000000"/>
                <w:sz w:val="20"/>
                <w:szCs w:val="20"/>
              </w:rPr>
            </w:pPr>
            <w:r w:rsidRPr="005D4353">
              <w:rPr>
                <w:rFonts w:ascii="Arial" w:hAnsi="Arial"/>
                <w:color w:val="000000"/>
                <w:sz w:val="20"/>
                <w:szCs w:val="20"/>
              </w:rPr>
              <w:tab/>
              <w:t>199.80</w:t>
            </w:r>
          </w:p>
        </w:tc>
      </w:tr>
      <w:tr w:rsidR="005D4353" w:rsidRPr="005D4353" w:rsidTr="005D4353">
        <w:tc>
          <w:tcPr>
            <w:tcW w:w="2795"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870"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Tree Gel</w:t>
            </w:r>
          </w:p>
        </w:tc>
        <w:tc>
          <w:tcPr>
            <w:tcW w:w="2550"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5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438.44</w:t>
            </w:r>
          </w:p>
        </w:tc>
      </w:tr>
      <w:tr w:rsidR="005D4353" w:rsidRPr="005D4353" w:rsidTr="005D4353">
        <w:tc>
          <w:tcPr>
            <w:tcW w:w="27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Clemons Properties</w:t>
            </w:r>
          </w:p>
        </w:tc>
        <w:tc>
          <w:tcPr>
            <w:tcW w:w="2870"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May Rent</w:t>
            </w:r>
          </w:p>
        </w:tc>
        <w:tc>
          <w:tcPr>
            <w:tcW w:w="2550"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5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665.00</w:t>
            </w:r>
          </w:p>
        </w:tc>
      </w:tr>
      <w:tr w:rsidR="005D4353" w:rsidRPr="005D4353" w:rsidTr="005D4353">
        <w:tc>
          <w:tcPr>
            <w:tcW w:w="27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Jared J Dufault</w:t>
            </w:r>
          </w:p>
        </w:tc>
        <w:tc>
          <w:tcPr>
            <w:tcW w:w="2870"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Accounting</w:t>
            </w:r>
          </w:p>
        </w:tc>
        <w:tc>
          <w:tcPr>
            <w:tcW w:w="2550"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5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125.00</w:t>
            </w:r>
          </w:p>
        </w:tc>
      </w:tr>
      <w:tr w:rsidR="005D4353" w:rsidRPr="005D4353" w:rsidTr="005D4353">
        <w:tc>
          <w:tcPr>
            <w:tcW w:w="27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Schumacher’s</w:t>
            </w:r>
          </w:p>
        </w:tc>
        <w:tc>
          <w:tcPr>
            <w:tcW w:w="2870"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Trees</w:t>
            </w:r>
          </w:p>
        </w:tc>
        <w:tc>
          <w:tcPr>
            <w:tcW w:w="2550"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5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color w:val="000000"/>
                <w:sz w:val="20"/>
                <w:szCs w:val="20"/>
              </w:rPr>
            </w:pPr>
            <w:r w:rsidRPr="005D4353">
              <w:rPr>
                <w:rFonts w:ascii="Arial" w:hAnsi="Arial"/>
                <w:color w:val="000000"/>
                <w:sz w:val="20"/>
                <w:szCs w:val="20"/>
              </w:rPr>
              <w:t>2321.50</w:t>
            </w:r>
          </w:p>
        </w:tc>
      </w:tr>
      <w:tr w:rsidR="005D4353" w:rsidRPr="005D4353" w:rsidTr="005D4353">
        <w:tc>
          <w:tcPr>
            <w:tcW w:w="2795"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870" w:type="dxa"/>
            <w:tcBorders>
              <w:top w:val="single" w:sz="4" w:space="0" w:color="auto"/>
              <w:left w:val="single" w:sz="4" w:space="0" w:color="auto"/>
              <w:bottom w:val="single" w:sz="4" w:space="0" w:color="auto"/>
              <w:right w:val="single" w:sz="4" w:space="0" w:color="auto"/>
            </w:tcBorders>
          </w:tcPr>
          <w:p w:rsidR="005D4353" w:rsidRPr="005D4353" w:rsidRDefault="005D4353" w:rsidP="005D4353">
            <w:pPr>
              <w:kinsoku w:val="0"/>
              <w:overflowPunct w:val="0"/>
              <w:spacing w:before="81"/>
              <w:ind w:right="159"/>
              <w:jc w:val="center"/>
              <w:rPr>
                <w:rFonts w:ascii="Arial" w:hAnsi="Arial"/>
                <w:color w:val="000000"/>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b/>
                <w:color w:val="000000"/>
                <w:sz w:val="20"/>
                <w:szCs w:val="20"/>
              </w:rPr>
            </w:pPr>
            <w:r w:rsidRPr="005D4353">
              <w:rPr>
                <w:rFonts w:ascii="Arial" w:hAnsi="Arial"/>
                <w:b/>
                <w:color w:val="000000"/>
                <w:sz w:val="20"/>
                <w:szCs w:val="20"/>
              </w:rPr>
              <w:t>Total</w:t>
            </w:r>
          </w:p>
        </w:tc>
        <w:tc>
          <w:tcPr>
            <w:tcW w:w="2595" w:type="dxa"/>
            <w:tcBorders>
              <w:top w:val="single" w:sz="4" w:space="0" w:color="auto"/>
              <w:left w:val="single" w:sz="4" w:space="0" w:color="auto"/>
              <w:bottom w:val="single" w:sz="4" w:space="0" w:color="auto"/>
              <w:right w:val="single" w:sz="4" w:space="0" w:color="auto"/>
            </w:tcBorders>
            <w:hideMark/>
          </w:tcPr>
          <w:p w:rsidR="005D4353" w:rsidRPr="005D4353" w:rsidRDefault="005D4353" w:rsidP="005D4353">
            <w:pPr>
              <w:kinsoku w:val="0"/>
              <w:overflowPunct w:val="0"/>
              <w:spacing w:before="81"/>
              <w:ind w:right="159"/>
              <w:jc w:val="center"/>
              <w:rPr>
                <w:rFonts w:ascii="Arial" w:hAnsi="Arial"/>
                <w:b/>
                <w:color w:val="000000"/>
                <w:sz w:val="20"/>
                <w:szCs w:val="20"/>
              </w:rPr>
            </w:pPr>
            <w:r w:rsidRPr="005D4353">
              <w:rPr>
                <w:rFonts w:ascii="Arial" w:hAnsi="Arial"/>
                <w:b/>
                <w:color w:val="000000"/>
                <w:sz w:val="20"/>
                <w:szCs w:val="20"/>
              </w:rPr>
              <w:fldChar w:fldCharType="begin"/>
            </w:r>
            <w:r w:rsidRPr="005D4353">
              <w:rPr>
                <w:rFonts w:ascii="Arial" w:hAnsi="Arial"/>
                <w:b/>
                <w:color w:val="000000"/>
                <w:sz w:val="20"/>
                <w:szCs w:val="20"/>
              </w:rPr>
              <w:instrText xml:space="preserve"> =SUM(ABOVE) \# "0.00" </w:instrText>
            </w:r>
            <w:r w:rsidRPr="005D4353">
              <w:rPr>
                <w:rFonts w:ascii="Arial" w:hAnsi="Arial"/>
                <w:b/>
                <w:color w:val="000000"/>
                <w:sz w:val="20"/>
                <w:szCs w:val="20"/>
              </w:rPr>
              <w:fldChar w:fldCharType="separate"/>
            </w:r>
            <w:r w:rsidRPr="005D4353">
              <w:rPr>
                <w:rFonts w:ascii="Arial" w:hAnsi="Arial"/>
                <w:b/>
                <w:noProof/>
                <w:color w:val="000000"/>
                <w:sz w:val="20"/>
                <w:szCs w:val="20"/>
              </w:rPr>
              <w:t>9486.19</w:t>
            </w:r>
            <w:r w:rsidRPr="005D4353">
              <w:rPr>
                <w:rFonts w:ascii="Arial" w:hAnsi="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9A" w:rsidRDefault="00361C9A" w:rsidP="00C659BE">
      <w:r>
        <w:separator/>
      </w:r>
    </w:p>
  </w:endnote>
  <w:endnote w:type="continuationSeparator" w:id="0">
    <w:p w:rsidR="00361C9A" w:rsidRDefault="00361C9A"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9A" w:rsidRDefault="00361C9A" w:rsidP="00C659BE">
      <w:r>
        <w:separator/>
      </w:r>
    </w:p>
  </w:footnote>
  <w:footnote w:type="continuationSeparator" w:id="0">
    <w:p w:rsidR="00361C9A" w:rsidRDefault="00361C9A"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564"/>
    <w:multiLevelType w:val="hybridMultilevel"/>
    <w:tmpl w:val="F17A9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D42D8A"/>
    <w:multiLevelType w:val="hybridMultilevel"/>
    <w:tmpl w:val="A4060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16D0F"/>
    <w:multiLevelType w:val="hybridMultilevel"/>
    <w:tmpl w:val="8364257E"/>
    <w:lvl w:ilvl="0" w:tplc="06C88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07C73"/>
    <w:multiLevelType w:val="hybridMultilevel"/>
    <w:tmpl w:val="A1C8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1093"/>
    <w:multiLevelType w:val="hybridMultilevel"/>
    <w:tmpl w:val="CEA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218D8"/>
    <w:multiLevelType w:val="hybridMultilevel"/>
    <w:tmpl w:val="47BA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9B1"/>
    <w:multiLevelType w:val="hybridMultilevel"/>
    <w:tmpl w:val="9310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12"/>
  </w:num>
  <w:num w:numId="8">
    <w:abstractNumId w:val="4"/>
  </w:num>
  <w:num w:numId="9">
    <w:abstractNumId w:val="2"/>
  </w:num>
  <w:num w:numId="10">
    <w:abstractNumId w:val="5"/>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1"/>
    <w:rsid w:val="00007128"/>
    <w:rsid w:val="00011375"/>
    <w:rsid w:val="0001299C"/>
    <w:rsid w:val="000214EC"/>
    <w:rsid w:val="0002429B"/>
    <w:rsid w:val="000261B4"/>
    <w:rsid w:val="00027FE4"/>
    <w:rsid w:val="00035E57"/>
    <w:rsid w:val="000444DE"/>
    <w:rsid w:val="0005401B"/>
    <w:rsid w:val="0005460C"/>
    <w:rsid w:val="00056067"/>
    <w:rsid w:val="00072FAA"/>
    <w:rsid w:val="00081E9F"/>
    <w:rsid w:val="00083D68"/>
    <w:rsid w:val="00090159"/>
    <w:rsid w:val="00093D6C"/>
    <w:rsid w:val="000A0F2B"/>
    <w:rsid w:val="000A619D"/>
    <w:rsid w:val="000A71F6"/>
    <w:rsid w:val="000B05CF"/>
    <w:rsid w:val="000B1F3B"/>
    <w:rsid w:val="000B2CB8"/>
    <w:rsid w:val="000C33F1"/>
    <w:rsid w:val="000D364F"/>
    <w:rsid w:val="000D6B23"/>
    <w:rsid w:val="00115D22"/>
    <w:rsid w:val="00126B51"/>
    <w:rsid w:val="00126E42"/>
    <w:rsid w:val="00132321"/>
    <w:rsid w:val="001346E1"/>
    <w:rsid w:val="00137574"/>
    <w:rsid w:val="00153CF3"/>
    <w:rsid w:val="001574F7"/>
    <w:rsid w:val="00160272"/>
    <w:rsid w:val="00162584"/>
    <w:rsid w:val="00166849"/>
    <w:rsid w:val="0018306F"/>
    <w:rsid w:val="00183176"/>
    <w:rsid w:val="001840F5"/>
    <w:rsid w:val="00186853"/>
    <w:rsid w:val="0019344C"/>
    <w:rsid w:val="00194B43"/>
    <w:rsid w:val="00196690"/>
    <w:rsid w:val="001A0A73"/>
    <w:rsid w:val="001B0FD9"/>
    <w:rsid w:val="001C40A6"/>
    <w:rsid w:val="001C58BC"/>
    <w:rsid w:val="001D0FF2"/>
    <w:rsid w:val="001D38F7"/>
    <w:rsid w:val="001F0405"/>
    <w:rsid w:val="001F2946"/>
    <w:rsid w:val="00202D7C"/>
    <w:rsid w:val="00204399"/>
    <w:rsid w:val="00210DF3"/>
    <w:rsid w:val="002143FA"/>
    <w:rsid w:val="00221D61"/>
    <w:rsid w:val="00231852"/>
    <w:rsid w:val="002477DB"/>
    <w:rsid w:val="002570A0"/>
    <w:rsid w:val="00260AEB"/>
    <w:rsid w:val="00264D28"/>
    <w:rsid w:val="00267BEA"/>
    <w:rsid w:val="00270F5B"/>
    <w:rsid w:val="00275B32"/>
    <w:rsid w:val="0028086C"/>
    <w:rsid w:val="00280C6F"/>
    <w:rsid w:val="00281571"/>
    <w:rsid w:val="0028463B"/>
    <w:rsid w:val="002972A8"/>
    <w:rsid w:val="002A1F91"/>
    <w:rsid w:val="002A409D"/>
    <w:rsid w:val="002A776B"/>
    <w:rsid w:val="002B2DF0"/>
    <w:rsid w:val="002D004F"/>
    <w:rsid w:val="002E38F4"/>
    <w:rsid w:val="002F0C15"/>
    <w:rsid w:val="00313B2D"/>
    <w:rsid w:val="0031583B"/>
    <w:rsid w:val="003171C9"/>
    <w:rsid w:val="00331CB6"/>
    <w:rsid w:val="0033470A"/>
    <w:rsid w:val="00335AA3"/>
    <w:rsid w:val="00351BFD"/>
    <w:rsid w:val="00352487"/>
    <w:rsid w:val="003525E0"/>
    <w:rsid w:val="00361C9A"/>
    <w:rsid w:val="0037460E"/>
    <w:rsid w:val="00382410"/>
    <w:rsid w:val="003965EF"/>
    <w:rsid w:val="003C2978"/>
    <w:rsid w:val="003C7DF5"/>
    <w:rsid w:val="003D7FA7"/>
    <w:rsid w:val="003E409A"/>
    <w:rsid w:val="003E4B62"/>
    <w:rsid w:val="003F0902"/>
    <w:rsid w:val="004000AF"/>
    <w:rsid w:val="00405824"/>
    <w:rsid w:val="0040604D"/>
    <w:rsid w:val="004063A3"/>
    <w:rsid w:val="00406920"/>
    <w:rsid w:val="00406E39"/>
    <w:rsid w:val="004150F9"/>
    <w:rsid w:val="00420C55"/>
    <w:rsid w:val="00441565"/>
    <w:rsid w:val="0044338C"/>
    <w:rsid w:val="00453190"/>
    <w:rsid w:val="00454CE5"/>
    <w:rsid w:val="00461714"/>
    <w:rsid w:val="004711F9"/>
    <w:rsid w:val="00487DE2"/>
    <w:rsid w:val="004A0FAF"/>
    <w:rsid w:val="004B4C30"/>
    <w:rsid w:val="004E4B14"/>
    <w:rsid w:val="004F2E31"/>
    <w:rsid w:val="0050541E"/>
    <w:rsid w:val="005077AD"/>
    <w:rsid w:val="005277D9"/>
    <w:rsid w:val="0054274C"/>
    <w:rsid w:val="00547A2A"/>
    <w:rsid w:val="0056726B"/>
    <w:rsid w:val="00574BA3"/>
    <w:rsid w:val="005874BB"/>
    <w:rsid w:val="00587A23"/>
    <w:rsid w:val="00592E06"/>
    <w:rsid w:val="005A0BBD"/>
    <w:rsid w:val="005D38CE"/>
    <w:rsid w:val="005D4353"/>
    <w:rsid w:val="005D73D8"/>
    <w:rsid w:val="00603418"/>
    <w:rsid w:val="006333AC"/>
    <w:rsid w:val="00635B40"/>
    <w:rsid w:val="00645B55"/>
    <w:rsid w:val="00652513"/>
    <w:rsid w:val="00667455"/>
    <w:rsid w:val="00670D25"/>
    <w:rsid w:val="0067578B"/>
    <w:rsid w:val="0068575F"/>
    <w:rsid w:val="006B6E12"/>
    <w:rsid w:val="006C6097"/>
    <w:rsid w:val="006D0C06"/>
    <w:rsid w:val="006D1091"/>
    <w:rsid w:val="006E63A5"/>
    <w:rsid w:val="006F3277"/>
    <w:rsid w:val="00717A9E"/>
    <w:rsid w:val="00720621"/>
    <w:rsid w:val="0072684D"/>
    <w:rsid w:val="00727192"/>
    <w:rsid w:val="00735D1F"/>
    <w:rsid w:val="00740131"/>
    <w:rsid w:val="00741928"/>
    <w:rsid w:val="0074565B"/>
    <w:rsid w:val="00760559"/>
    <w:rsid w:val="007664D6"/>
    <w:rsid w:val="0076741E"/>
    <w:rsid w:val="00774EC8"/>
    <w:rsid w:val="007769B9"/>
    <w:rsid w:val="007C3D50"/>
    <w:rsid w:val="007D427A"/>
    <w:rsid w:val="007E109E"/>
    <w:rsid w:val="007E5943"/>
    <w:rsid w:val="007F6E45"/>
    <w:rsid w:val="00805E00"/>
    <w:rsid w:val="008121C2"/>
    <w:rsid w:val="00821C3C"/>
    <w:rsid w:val="00837217"/>
    <w:rsid w:val="00842E7F"/>
    <w:rsid w:val="008467FB"/>
    <w:rsid w:val="00847849"/>
    <w:rsid w:val="00850B38"/>
    <w:rsid w:val="0085478C"/>
    <w:rsid w:val="008636E9"/>
    <w:rsid w:val="00864225"/>
    <w:rsid w:val="00871CAF"/>
    <w:rsid w:val="008812D3"/>
    <w:rsid w:val="0088744E"/>
    <w:rsid w:val="0089449C"/>
    <w:rsid w:val="00895223"/>
    <w:rsid w:val="008B22E7"/>
    <w:rsid w:val="008C1550"/>
    <w:rsid w:val="008C1800"/>
    <w:rsid w:val="008C5F70"/>
    <w:rsid w:val="008E2423"/>
    <w:rsid w:val="008E4B13"/>
    <w:rsid w:val="00910F2E"/>
    <w:rsid w:val="0091207C"/>
    <w:rsid w:val="00913AE9"/>
    <w:rsid w:val="00925471"/>
    <w:rsid w:val="00925845"/>
    <w:rsid w:val="0093248B"/>
    <w:rsid w:val="009430CC"/>
    <w:rsid w:val="00975E28"/>
    <w:rsid w:val="00980844"/>
    <w:rsid w:val="00983259"/>
    <w:rsid w:val="00983C88"/>
    <w:rsid w:val="00984C4B"/>
    <w:rsid w:val="009A3FA9"/>
    <w:rsid w:val="009D607B"/>
    <w:rsid w:val="009E0A2B"/>
    <w:rsid w:val="009E141F"/>
    <w:rsid w:val="009F1C29"/>
    <w:rsid w:val="009F6827"/>
    <w:rsid w:val="009F7B63"/>
    <w:rsid w:val="00A000AB"/>
    <w:rsid w:val="00A14355"/>
    <w:rsid w:val="00A34566"/>
    <w:rsid w:val="00A441CB"/>
    <w:rsid w:val="00A523CA"/>
    <w:rsid w:val="00A5711C"/>
    <w:rsid w:val="00A572E8"/>
    <w:rsid w:val="00A57E8B"/>
    <w:rsid w:val="00A57FA5"/>
    <w:rsid w:val="00A71A12"/>
    <w:rsid w:val="00A72083"/>
    <w:rsid w:val="00A9725B"/>
    <w:rsid w:val="00AA192B"/>
    <w:rsid w:val="00AC2635"/>
    <w:rsid w:val="00AD3AD6"/>
    <w:rsid w:val="00AE2973"/>
    <w:rsid w:val="00AE6DEA"/>
    <w:rsid w:val="00AE7EAF"/>
    <w:rsid w:val="00AF74F4"/>
    <w:rsid w:val="00B00665"/>
    <w:rsid w:val="00B3395F"/>
    <w:rsid w:val="00B41BD5"/>
    <w:rsid w:val="00B60B67"/>
    <w:rsid w:val="00B6448D"/>
    <w:rsid w:val="00B64E53"/>
    <w:rsid w:val="00B659DA"/>
    <w:rsid w:val="00B6665A"/>
    <w:rsid w:val="00B67EA3"/>
    <w:rsid w:val="00B85E97"/>
    <w:rsid w:val="00BA359D"/>
    <w:rsid w:val="00BB6B23"/>
    <w:rsid w:val="00BC7BCC"/>
    <w:rsid w:val="00BD139E"/>
    <w:rsid w:val="00BE2BFD"/>
    <w:rsid w:val="00BE4373"/>
    <w:rsid w:val="00BE527B"/>
    <w:rsid w:val="00BF1919"/>
    <w:rsid w:val="00BF7DA8"/>
    <w:rsid w:val="00C02C1B"/>
    <w:rsid w:val="00C05B2B"/>
    <w:rsid w:val="00C171FE"/>
    <w:rsid w:val="00C177C3"/>
    <w:rsid w:val="00C228CD"/>
    <w:rsid w:val="00C22D65"/>
    <w:rsid w:val="00C2307B"/>
    <w:rsid w:val="00C30F80"/>
    <w:rsid w:val="00C36E99"/>
    <w:rsid w:val="00C4195D"/>
    <w:rsid w:val="00C53171"/>
    <w:rsid w:val="00C56002"/>
    <w:rsid w:val="00C56289"/>
    <w:rsid w:val="00C56928"/>
    <w:rsid w:val="00C60C3A"/>
    <w:rsid w:val="00C659BE"/>
    <w:rsid w:val="00C67D04"/>
    <w:rsid w:val="00C70FF5"/>
    <w:rsid w:val="00C73F18"/>
    <w:rsid w:val="00C922DC"/>
    <w:rsid w:val="00CA0771"/>
    <w:rsid w:val="00CB3C9C"/>
    <w:rsid w:val="00CC235E"/>
    <w:rsid w:val="00CC3843"/>
    <w:rsid w:val="00CD13FE"/>
    <w:rsid w:val="00CD236F"/>
    <w:rsid w:val="00CD6152"/>
    <w:rsid w:val="00CF48E0"/>
    <w:rsid w:val="00D01E0B"/>
    <w:rsid w:val="00D04983"/>
    <w:rsid w:val="00D1117C"/>
    <w:rsid w:val="00D14759"/>
    <w:rsid w:val="00D24636"/>
    <w:rsid w:val="00D27B1C"/>
    <w:rsid w:val="00D305CE"/>
    <w:rsid w:val="00D33394"/>
    <w:rsid w:val="00D33721"/>
    <w:rsid w:val="00D47CEE"/>
    <w:rsid w:val="00D635E0"/>
    <w:rsid w:val="00D73473"/>
    <w:rsid w:val="00D84C70"/>
    <w:rsid w:val="00D94313"/>
    <w:rsid w:val="00D95B59"/>
    <w:rsid w:val="00D95ECA"/>
    <w:rsid w:val="00DA2B05"/>
    <w:rsid w:val="00DA73D6"/>
    <w:rsid w:val="00DB02FC"/>
    <w:rsid w:val="00DB34B1"/>
    <w:rsid w:val="00DC0C79"/>
    <w:rsid w:val="00DC0D42"/>
    <w:rsid w:val="00DE161C"/>
    <w:rsid w:val="00DE3A3A"/>
    <w:rsid w:val="00DF1411"/>
    <w:rsid w:val="00E014A9"/>
    <w:rsid w:val="00E10529"/>
    <w:rsid w:val="00E11CED"/>
    <w:rsid w:val="00E150FF"/>
    <w:rsid w:val="00E16C38"/>
    <w:rsid w:val="00E24BCB"/>
    <w:rsid w:val="00E26F9A"/>
    <w:rsid w:val="00E27B62"/>
    <w:rsid w:val="00E53168"/>
    <w:rsid w:val="00E54EC9"/>
    <w:rsid w:val="00E55ACE"/>
    <w:rsid w:val="00E7796B"/>
    <w:rsid w:val="00E800DE"/>
    <w:rsid w:val="00EA7B52"/>
    <w:rsid w:val="00EC25C0"/>
    <w:rsid w:val="00EC2AFB"/>
    <w:rsid w:val="00EC6FFB"/>
    <w:rsid w:val="00ED4E59"/>
    <w:rsid w:val="00ED73D6"/>
    <w:rsid w:val="00EE3FE0"/>
    <w:rsid w:val="00EF26F3"/>
    <w:rsid w:val="00EF43D8"/>
    <w:rsid w:val="00F003E1"/>
    <w:rsid w:val="00F060D9"/>
    <w:rsid w:val="00F1037E"/>
    <w:rsid w:val="00F272ED"/>
    <w:rsid w:val="00F33256"/>
    <w:rsid w:val="00F6774D"/>
    <w:rsid w:val="00F705B0"/>
    <w:rsid w:val="00F8213F"/>
    <w:rsid w:val="00F910C9"/>
    <w:rsid w:val="00F95017"/>
    <w:rsid w:val="00FA34D7"/>
    <w:rsid w:val="00FB657D"/>
    <w:rsid w:val="00FC105A"/>
    <w:rsid w:val="00FC1D9A"/>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89C940-6D59-4356-9D9D-3498E30E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4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435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3944">
      <w:bodyDiv w:val="1"/>
      <w:marLeft w:val="0"/>
      <w:marRight w:val="0"/>
      <w:marTop w:val="0"/>
      <w:marBottom w:val="0"/>
      <w:divBdr>
        <w:top w:val="none" w:sz="0" w:space="0" w:color="auto"/>
        <w:left w:val="none" w:sz="0" w:space="0" w:color="auto"/>
        <w:bottom w:val="none" w:sz="0" w:space="0" w:color="auto"/>
        <w:right w:val="none" w:sz="0" w:space="0" w:color="auto"/>
      </w:divBdr>
    </w:div>
    <w:div w:id="20394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5935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Justman, Adrienne - NRCS, Owatonna, MN</cp:lastModifiedBy>
  <cp:revision>3</cp:revision>
  <cp:lastPrinted>2015-01-05T22:44:00Z</cp:lastPrinted>
  <dcterms:created xsi:type="dcterms:W3CDTF">2016-10-18T14:37:00Z</dcterms:created>
  <dcterms:modified xsi:type="dcterms:W3CDTF">2016-10-18T14:38:00Z</dcterms:modified>
</cp:coreProperties>
</file>