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8"/>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lastRenderedPageBreak/>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182B27">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 xml:space="preserve">Conservation District’s meeting room on </w:t>
      </w:r>
      <w:r w:rsidR="00B85E97">
        <w:rPr>
          <w:sz w:val="22"/>
          <w:szCs w:val="22"/>
        </w:rPr>
        <w:t>July 9</w:t>
      </w:r>
      <w:r w:rsidR="00A72083">
        <w:rPr>
          <w:sz w:val="22"/>
          <w:szCs w:val="22"/>
        </w:rPr>
        <w:t>, 2015</w:t>
      </w:r>
      <w:r>
        <w:rPr>
          <w:sz w:val="22"/>
          <w:szCs w:val="22"/>
        </w:rPr>
        <w:t>.  The mee</w:t>
      </w:r>
      <w:r w:rsidR="00B85E97">
        <w:rPr>
          <w:sz w:val="22"/>
          <w:szCs w:val="22"/>
        </w:rPr>
        <w:t>ting was called to order at 6:35</w:t>
      </w:r>
      <w:r>
        <w:rPr>
          <w:sz w:val="22"/>
          <w:szCs w:val="22"/>
        </w:rPr>
        <w:t xml:space="preserve"> p.m. </w:t>
      </w:r>
    </w:p>
    <w:p w:rsidR="0040604D" w:rsidRDefault="0040604D">
      <w:pPr>
        <w:widowControl/>
        <w:autoSpaceDE/>
        <w:autoSpaceDN/>
        <w:adjustRightInd/>
        <w:rPr>
          <w:sz w:val="22"/>
          <w:szCs w:val="22"/>
        </w:rPr>
      </w:pPr>
      <w:proofErr w:type="gramStart"/>
      <w:r>
        <w:rPr>
          <w:sz w:val="22"/>
          <w:szCs w:val="22"/>
        </w:rPr>
        <w:t>by</w:t>
      </w:r>
      <w:proofErr w:type="gramEnd"/>
      <w:r>
        <w:rPr>
          <w:sz w:val="22"/>
          <w:szCs w:val="22"/>
        </w:rPr>
        <w:t xml:space="preserve"> </w:t>
      </w:r>
      <w:r w:rsidR="00420C55">
        <w:rPr>
          <w:sz w:val="22"/>
          <w:szCs w:val="22"/>
        </w:rPr>
        <w:t>Wayne Cords</w:t>
      </w:r>
      <w:r>
        <w:rPr>
          <w:sz w:val="22"/>
          <w:szCs w:val="22"/>
        </w:rPr>
        <w:t xml:space="preserve">, Chairman.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A72083" w:rsidRDefault="001840F5">
      <w:pPr>
        <w:widowControl/>
        <w:autoSpaceDE/>
        <w:autoSpaceDN/>
        <w:adjustRightInd/>
        <w:rPr>
          <w:sz w:val="22"/>
          <w:szCs w:val="22"/>
        </w:rPr>
      </w:pPr>
      <w:r>
        <w:rPr>
          <w:sz w:val="22"/>
          <w:szCs w:val="22"/>
        </w:rPr>
        <w:t>Wayne Cords</w:t>
      </w:r>
      <w:r w:rsidR="00420C55">
        <w:rPr>
          <w:sz w:val="22"/>
          <w:szCs w:val="22"/>
        </w:rPr>
        <w:t>, Chairman</w:t>
      </w:r>
      <w:r w:rsidR="0040604D">
        <w:rPr>
          <w:sz w:val="22"/>
          <w:szCs w:val="22"/>
        </w:rPr>
        <w:tab/>
      </w:r>
      <w:r w:rsidR="0040604D">
        <w:rPr>
          <w:sz w:val="22"/>
          <w:szCs w:val="22"/>
        </w:rPr>
        <w:tab/>
        <w:t xml:space="preserve">                          </w:t>
      </w:r>
      <w:r w:rsidR="00420C55">
        <w:rPr>
          <w:sz w:val="22"/>
          <w:szCs w:val="22"/>
        </w:rPr>
        <w:tab/>
      </w:r>
      <w:r w:rsidR="00A57E8B">
        <w:rPr>
          <w:sz w:val="22"/>
          <w:szCs w:val="22"/>
        </w:rPr>
        <w:t>Dan Arndt, Manager</w:t>
      </w:r>
    </w:p>
    <w:p w:rsidR="00C70FF5"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9344C">
        <w:rPr>
          <w:sz w:val="22"/>
          <w:szCs w:val="22"/>
        </w:rPr>
        <w:t xml:space="preserve">Eric </w:t>
      </w:r>
      <w:proofErr w:type="spellStart"/>
      <w:r w:rsidR="0019344C">
        <w:rPr>
          <w:sz w:val="22"/>
          <w:szCs w:val="22"/>
        </w:rPr>
        <w:t>Gulbransen</w:t>
      </w:r>
      <w:proofErr w:type="spellEnd"/>
      <w:r w:rsidR="00454CE5">
        <w:rPr>
          <w:sz w:val="22"/>
          <w:szCs w:val="22"/>
        </w:rPr>
        <w:t>, District Technician</w:t>
      </w:r>
    </w:p>
    <w:p w:rsidR="00B85E97" w:rsidRDefault="00C70FF5">
      <w:pPr>
        <w:widowControl/>
        <w:autoSpaceDE/>
        <w:autoSpaceDN/>
        <w:adjustRightInd/>
        <w:rPr>
          <w:sz w:val="22"/>
          <w:szCs w:val="22"/>
        </w:rPr>
      </w:pPr>
      <w:r>
        <w:rPr>
          <w:sz w:val="22"/>
          <w:szCs w:val="22"/>
        </w:rPr>
        <w:t>Scott Hildebrandt, Vice Chair</w:t>
      </w:r>
      <w:r w:rsidR="0040604D">
        <w:rPr>
          <w:sz w:val="22"/>
          <w:szCs w:val="22"/>
        </w:rPr>
        <w:t xml:space="preserve"> </w:t>
      </w:r>
      <w:r w:rsidR="00275B32">
        <w:rPr>
          <w:sz w:val="22"/>
          <w:szCs w:val="22"/>
        </w:rPr>
        <w:tab/>
      </w:r>
      <w:r w:rsidR="00275B32">
        <w:rPr>
          <w:sz w:val="22"/>
          <w:szCs w:val="22"/>
        </w:rPr>
        <w:tab/>
      </w:r>
      <w:r w:rsidR="00275B32">
        <w:rPr>
          <w:sz w:val="22"/>
          <w:szCs w:val="22"/>
        </w:rPr>
        <w:tab/>
      </w:r>
      <w:r w:rsidR="00275B32">
        <w:rPr>
          <w:sz w:val="22"/>
          <w:szCs w:val="22"/>
        </w:rPr>
        <w:tab/>
        <w:t xml:space="preserve">Adrienne </w:t>
      </w:r>
      <w:proofErr w:type="spellStart"/>
      <w:r w:rsidR="00275B32">
        <w:rPr>
          <w:sz w:val="22"/>
          <w:szCs w:val="22"/>
        </w:rPr>
        <w:t>Justman</w:t>
      </w:r>
      <w:proofErr w:type="spellEnd"/>
      <w:r w:rsidR="00275B32">
        <w:rPr>
          <w:sz w:val="22"/>
          <w:szCs w:val="22"/>
        </w:rPr>
        <w:t>, Administrative Assistant</w:t>
      </w:r>
    </w:p>
    <w:p w:rsidR="00EA7B52" w:rsidRDefault="00B85E97">
      <w:pPr>
        <w:widowControl/>
        <w:autoSpaceDE/>
        <w:autoSpaceDN/>
        <w:adjustRightInd/>
        <w:rPr>
          <w:sz w:val="22"/>
          <w:szCs w:val="22"/>
        </w:rPr>
      </w:pPr>
      <w:r>
        <w:rPr>
          <w:sz w:val="22"/>
          <w:szCs w:val="22"/>
        </w:rPr>
        <w:t>Jessie Shaffer, Secretary</w:t>
      </w:r>
      <w:r w:rsidR="0040604D">
        <w:rPr>
          <w:sz w:val="22"/>
          <w:szCs w:val="22"/>
        </w:rPr>
        <w:t xml:space="preserve"> </w:t>
      </w:r>
    </w:p>
    <w:p w:rsidR="00B85E97" w:rsidRDefault="00B85E97" w:rsidP="00A72083">
      <w:pPr>
        <w:pStyle w:val="ListParagraph"/>
        <w:rPr>
          <w:sz w:val="22"/>
          <w:szCs w:val="22"/>
        </w:rPr>
      </w:pPr>
    </w:p>
    <w:p w:rsidR="00231852" w:rsidRDefault="00231852" w:rsidP="00A72083">
      <w:pPr>
        <w:pStyle w:val="ListParagraph"/>
        <w:rPr>
          <w:sz w:val="22"/>
          <w:szCs w:val="22"/>
        </w:rPr>
      </w:pPr>
      <w:r>
        <w:rPr>
          <w:b/>
          <w:sz w:val="22"/>
          <w:szCs w:val="22"/>
          <w:u w:val="single"/>
        </w:rPr>
        <w:t>Others Present</w:t>
      </w:r>
    </w:p>
    <w:p w:rsidR="00231852" w:rsidRDefault="00231852" w:rsidP="00A72083">
      <w:pPr>
        <w:pStyle w:val="ListParagraph"/>
        <w:rPr>
          <w:sz w:val="22"/>
          <w:szCs w:val="22"/>
        </w:rPr>
      </w:pPr>
      <w:r>
        <w:rPr>
          <w:sz w:val="22"/>
          <w:szCs w:val="22"/>
        </w:rPr>
        <w:t>Noel Frank, District Conservationist, NRCS</w:t>
      </w:r>
    </w:p>
    <w:p w:rsidR="00231852" w:rsidRPr="00231852" w:rsidRDefault="00231852" w:rsidP="00A72083">
      <w:pPr>
        <w:pStyle w:val="ListParagraph"/>
        <w:rPr>
          <w:sz w:val="22"/>
          <w:szCs w:val="22"/>
        </w:rPr>
      </w:pPr>
      <w:r>
        <w:rPr>
          <w:sz w:val="22"/>
          <w:szCs w:val="22"/>
        </w:rPr>
        <w:t xml:space="preserve"> </w:t>
      </w:r>
    </w:p>
    <w:p w:rsidR="0040604D" w:rsidRDefault="0040604D" w:rsidP="00A72083">
      <w:pPr>
        <w:pStyle w:val="ListParagraph"/>
        <w:rPr>
          <w:sz w:val="12"/>
          <w:szCs w:val="12"/>
        </w:rPr>
      </w:pPr>
      <w:r>
        <w:t xml:space="preserve">              </w:t>
      </w:r>
      <w:r>
        <w:tab/>
        <w:t xml:space="preserve">    </w:t>
      </w:r>
      <w:r>
        <w:tab/>
        <w:t xml:space="preserve">                          </w:t>
      </w:r>
    </w:p>
    <w:p w:rsidR="000A71F6" w:rsidRDefault="000A71F6" w:rsidP="000A71F6">
      <w:pPr>
        <w:pStyle w:val="ListParagraph"/>
        <w:widowControl/>
        <w:autoSpaceDE/>
        <w:autoSpaceDN/>
        <w:adjustRightInd/>
        <w:rPr>
          <w:sz w:val="22"/>
          <w:szCs w:val="22"/>
        </w:rPr>
      </w:pPr>
      <w:r>
        <w:rPr>
          <w:sz w:val="22"/>
          <w:szCs w:val="22"/>
        </w:rPr>
        <w:t>The agenda was reviewed and no changes were required. Motion was made by Hildebrandt, second by Shaffer, to approve the agenda as written.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D1117C">
        <w:rPr>
          <w:sz w:val="22"/>
          <w:szCs w:val="22"/>
        </w:rPr>
        <w:t xml:space="preserve"> May</w:t>
      </w:r>
      <w:r w:rsidR="00B64E53">
        <w:rPr>
          <w:sz w:val="22"/>
          <w:szCs w:val="22"/>
        </w:rPr>
        <w:t xml:space="preserve"> Board Meeting were distributed to the supervisors prior to the meeting. Motion was</w:t>
      </w:r>
      <w:r w:rsidR="00D1117C">
        <w:rPr>
          <w:sz w:val="22"/>
          <w:szCs w:val="22"/>
        </w:rPr>
        <w:t xml:space="preserve"> made by Hildebrandt</w:t>
      </w:r>
      <w:r w:rsidR="000A71F6">
        <w:rPr>
          <w:sz w:val="22"/>
          <w:szCs w:val="22"/>
        </w:rPr>
        <w:t>, second by Cords</w:t>
      </w:r>
      <w:r w:rsidR="00C659BE">
        <w:rPr>
          <w:sz w:val="22"/>
          <w:szCs w:val="22"/>
        </w:rPr>
        <w:t>,</w:t>
      </w:r>
      <w:r w:rsidR="0040604D">
        <w:rPr>
          <w:sz w:val="22"/>
          <w:szCs w:val="22"/>
        </w:rPr>
        <w:t xml:space="preserve"> to app</w:t>
      </w:r>
      <w:r w:rsidR="00B64E53">
        <w:rPr>
          <w:sz w:val="22"/>
          <w:szCs w:val="22"/>
        </w:rPr>
        <w:t>rove the minutes as written</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The treasurer’s report dated June</w:t>
      </w:r>
      <w:r w:rsidR="00A57E8B">
        <w:rPr>
          <w:sz w:val="22"/>
          <w:szCs w:val="22"/>
        </w:rPr>
        <w:t xml:space="preserve"> 2015</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0A71F6">
        <w:rPr>
          <w:sz w:val="22"/>
          <w:szCs w:val="22"/>
        </w:rPr>
        <w:t xml:space="preserve"> was made by Hildebrandt, second by Hagen</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7E5943">
        <w:rPr>
          <w:sz w:val="22"/>
          <w:szCs w:val="22"/>
        </w:rPr>
        <w:t>Hagen</w:t>
      </w:r>
      <w:r w:rsidR="002B2DF0">
        <w:rPr>
          <w:sz w:val="22"/>
          <w:szCs w:val="22"/>
        </w:rPr>
        <w:t>, second by Hildebrandt</w:t>
      </w:r>
      <w:r w:rsidR="00C659BE">
        <w:rPr>
          <w:sz w:val="22"/>
          <w:szCs w:val="22"/>
        </w:rPr>
        <w:t>,</w:t>
      </w:r>
      <w:r>
        <w:rPr>
          <w:sz w:val="22"/>
          <w:szCs w:val="22"/>
        </w:rPr>
        <w:t xml:space="preserve"> to approve payment for the presen</w:t>
      </w:r>
      <w:r w:rsidR="002B2DF0">
        <w:rPr>
          <w:sz w:val="22"/>
          <w:szCs w:val="22"/>
        </w:rPr>
        <w:t>te</w:t>
      </w:r>
      <w:r w:rsidR="007E5943">
        <w:rPr>
          <w:sz w:val="22"/>
          <w:szCs w:val="22"/>
        </w:rPr>
        <w:t>d invoices that total $8,760.21</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C228CD" w:rsidRDefault="00B6448D" w:rsidP="00BA359D">
      <w:pPr>
        <w:widowControl/>
        <w:numPr>
          <w:ilvl w:val="0"/>
          <w:numId w:val="8"/>
        </w:numPr>
        <w:autoSpaceDE/>
        <w:autoSpaceDN/>
        <w:adjustRightInd/>
        <w:spacing w:after="240"/>
        <w:rPr>
          <w:rFonts w:eastAsia="Calibri"/>
          <w:sz w:val="22"/>
        </w:rPr>
      </w:pPr>
      <w:r>
        <w:rPr>
          <w:rFonts w:eastAsia="Calibri"/>
          <w:sz w:val="22"/>
        </w:rPr>
        <w:t xml:space="preserve">RIM Meeting – June 23 – Arndt spoke about the RIM meeting held June 23. The purpose of the meeting was to inform landowners about the possibility of a grant to help with maintenance and gauge their interest. The turnout was disappointing. Out of the 43 landowners invited only 6 attended. Arndt still plans to pursue the grant by contacting landowners personally while doing RIM easement checks. </w:t>
      </w:r>
    </w:p>
    <w:p w:rsidR="00B6448D" w:rsidRDefault="00B6448D" w:rsidP="00BA359D">
      <w:pPr>
        <w:widowControl/>
        <w:numPr>
          <w:ilvl w:val="0"/>
          <w:numId w:val="8"/>
        </w:numPr>
        <w:autoSpaceDE/>
        <w:autoSpaceDN/>
        <w:adjustRightInd/>
        <w:spacing w:after="240"/>
        <w:rPr>
          <w:rFonts w:eastAsia="Calibri"/>
          <w:sz w:val="22"/>
        </w:rPr>
      </w:pPr>
      <w:r>
        <w:rPr>
          <w:rFonts w:eastAsia="Calibri"/>
          <w:sz w:val="22"/>
        </w:rPr>
        <w:t xml:space="preserve">Meeting Reports – Shaffer reported on the Le Sueur River Network meeting that she attended. The main topic was discussion about a plan for improving a ditch that will include wetlands. They are seeking a grant to complete the project.  </w:t>
      </w:r>
    </w:p>
    <w:p w:rsidR="0040604D" w:rsidRDefault="0040604D">
      <w:pPr>
        <w:widowControl/>
        <w:autoSpaceDE/>
        <w:autoSpaceDN/>
        <w:adjustRightInd/>
        <w:rPr>
          <w:b/>
          <w:sz w:val="22"/>
        </w:rPr>
      </w:pPr>
      <w:r>
        <w:rPr>
          <w:b/>
          <w:sz w:val="22"/>
        </w:rPr>
        <w:t>New Business</w:t>
      </w:r>
    </w:p>
    <w:p w:rsidR="00231852" w:rsidRDefault="00231852" w:rsidP="00983C88">
      <w:pPr>
        <w:widowControl/>
        <w:numPr>
          <w:ilvl w:val="0"/>
          <w:numId w:val="9"/>
        </w:numPr>
        <w:autoSpaceDE/>
        <w:autoSpaceDN/>
        <w:adjustRightInd/>
        <w:spacing w:after="240"/>
        <w:rPr>
          <w:rFonts w:eastAsia="Calibri"/>
          <w:sz w:val="22"/>
        </w:rPr>
      </w:pPr>
      <w:r>
        <w:rPr>
          <w:rFonts w:eastAsia="Calibri"/>
          <w:sz w:val="22"/>
        </w:rPr>
        <w:t xml:space="preserve">EQIP Local Work Group Meeting – Noel Frank gave a brief update on the results from last year then asked for feedback about what the Board would like to see in the future for the EQIP program. There was discussion about which types of practices should be made priority. It was decided that water retention, soil health, and cover crops should be the top three. It was also agreed that a return to a local or area allocation would be beneficial. </w:t>
      </w:r>
    </w:p>
    <w:p w:rsidR="00231852" w:rsidRDefault="00231852" w:rsidP="00231852">
      <w:pPr>
        <w:widowControl/>
        <w:autoSpaceDE/>
        <w:autoSpaceDN/>
        <w:adjustRightInd/>
        <w:spacing w:after="240"/>
        <w:ind w:left="720"/>
        <w:rPr>
          <w:rFonts w:eastAsia="Calibri"/>
          <w:sz w:val="22"/>
        </w:rPr>
      </w:pPr>
    </w:p>
    <w:p w:rsidR="00231852" w:rsidRDefault="00231852" w:rsidP="00231852">
      <w:pPr>
        <w:widowControl/>
        <w:autoSpaceDE/>
        <w:autoSpaceDN/>
        <w:adjustRightInd/>
        <w:rPr>
          <w:b/>
          <w:sz w:val="16"/>
          <w:szCs w:val="18"/>
        </w:rPr>
      </w:pPr>
      <w:r>
        <w:rPr>
          <w:b/>
          <w:sz w:val="16"/>
          <w:szCs w:val="18"/>
        </w:rPr>
        <w:lastRenderedPageBreak/>
        <w:t>Page 2 SWCD Minutes</w:t>
      </w:r>
    </w:p>
    <w:p w:rsidR="0074565B" w:rsidRDefault="00231852" w:rsidP="00231852">
      <w:pPr>
        <w:widowControl/>
        <w:autoSpaceDE/>
        <w:autoSpaceDN/>
        <w:adjustRightInd/>
        <w:rPr>
          <w:b/>
          <w:sz w:val="16"/>
          <w:szCs w:val="18"/>
        </w:rPr>
      </w:pPr>
      <w:r>
        <w:rPr>
          <w:b/>
          <w:sz w:val="16"/>
          <w:szCs w:val="18"/>
        </w:rPr>
        <w:t>July 9, 2015</w:t>
      </w:r>
    </w:p>
    <w:p w:rsidR="00231852" w:rsidRDefault="00231852" w:rsidP="00231852">
      <w:pPr>
        <w:widowControl/>
        <w:autoSpaceDE/>
        <w:autoSpaceDN/>
        <w:adjustRightInd/>
        <w:rPr>
          <w:b/>
          <w:sz w:val="16"/>
          <w:szCs w:val="18"/>
        </w:rPr>
      </w:pPr>
    </w:p>
    <w:p w:rsidR="00231852" w:rsidRPr="00231852" w:rsidRDefault="00231852" w:rsidP="00231852">
      <w:pPr>
        <w:widowControl/>
        <w:autoSpaceDE/>
        <w:autoSpaceDN/>
        <w:adjustRightInd/>
        <w:rPr>
          <w:b/>
          <w:sz w:val="16"/>
          <w:szCs w:val="18"/>
        </w:rPr>
      </w:pPr>
    </w:p>
    <w:p w:rsidR="00BA359D" w:rsidRDefault="00FE3700" w:rsidP="00983C88">
      <w:pPr>
        <w:widowControl/>
        <w:numPr>
          <w:ilvl w:val="0"/>
          <w:numId w:val="9"/>
        </w:numPr>
        <w:autoSpaceDE/>
        <w:autoSpaceDN/>
        <w:adjustRightInd/>
        <w:spacing w:after="240"/>
        <w:rPr>
          <w:rFonts w:eastAsia="Calibri"/>
          <w:sz w:val="22"/>
        </w:rPr>
      </w:pPr>
      <w:r>
        <w:rPr>
          <w:rFonts w:eastAsia="Calibri"/>
          <w:sz w:val="22"/>
        </w:rPr>
        <w:t xml:space="preserve">2014 Flood Grant – After the 2014 flooding a damage report was submitted to BWSR. Based on that report Waseca SWCD has been granted a $39,600 grant to assist with the completion of the projects identified. Arndt will be contacting landowners and compiling a list of those still interested in completing their projects. There was discussion about what sort of a cost share agreement to establish. It was decided that a draft cost share agreement would be given to the Supervisors to review before the August meeting. The topic will be revisited at that time.   </w:t>
      </w:r>
    </w:p>
    <w:p w:rsidR="00BA359D" w:rsidRDefault="00FE3700" w:rsidP="00983C88">
      <w:pPr>
        <w:widowControl/>
        <w:numPr>
          <w:ilvl w:val="0"/>
          <w:numId w:val="9"/>
        </w:numPr>
        <w:autoSpaceDE/>
        <w:autoSpaceDN/>
        <w:adjustRightInd/>
        <w:spacing w:after="240"/>
        <w:rPr>
          <w:rFonts w:eastAsia="Calibri"/>
          <w:sz w:val="22"/>
        </w:rPr>
      </w:pPr>
      <w:r>
        <w:rPr>
          <w:rFonts w:eastAsia="Calibri"/>
          <w:sz w:val="22"/>
        </w:rPr>
        <w:t xml:space="preserve">2015 Conservation Farmer Candidates – Supervisors were given a list of potential candidates. There was discussion about </w:t>
      </w:r>
      <w:proofErr w:type="gramStart"/>
      <w:r>
        <w:rPr>
          <w:rFonts w:eastAsia="Calibri"/>
          <w:sz w:val="22"/>
        </w:rPr>
        <w:t>who</w:t>
      </w:r>
      <w:proofErr w:type="gramEnd"/>
      <w:r>
        <w:rPr>
          <w:rFonts w:eastAsia="Calibri"/>
          <w:sz w:val="22"/>
        </w:rPr>
        <w:t xml:space="preserve"> the Board felt was a good representative of Waseca county. Shaffer nominated Lane and Lynn </w:t>
      </w:r>
      <w:proofErr w:type="spellStart"/>
      <w:r>
        <w:rPr>
          <w:rFonts w:eastAsia="Calibri"/>
          <w:sz w:val="22"/>
        </w:rPr>
        <w:t>Wacholz</w:t>
      </w:r>
      <w:proofErr w:type="spellEnd"/>
      <w:r>
        <w:rPr>
          <w:rFonts w:eastAsia="Calibri"/>
          <w:sz w:val="22"/>
        </w:rPr>
        <w:t xml:space="preserve">. Cords and Hildebrandt agreed that they were the best candidates. Motion was made by Hildebrandt, </w:t>
      </w:r>
      <w:proofErr w:type="gramStart"/>
      <w:r>
        <w:rPr>
          <w:rFonts w:eastAsia="Calibri"/>
          <w:sz w:val="22"/>
        </w:rPr>
        <w:t>seconded  by</w:t>
      </w:r>
      <w:proofErr w:type="gramEnd"/>
      <w:r>
        <w:rPr>
          <w:rFonts w:eastAsia="Calibri"/>
          <w:sz w:val="22"/>
        </w:rPr>
        <w:t xml:space="preserve"> Shaffer, to approve giving Lane and Lynn </w:t>
      </w:r>
      <w:proofErr w:type="spellStart"/>
      <w:r>
        <w:rPr>
          <w:rFonts w:eastAsia="Calibri"/>
          <w:sz w:val="22"/>
        </w:rPr>
        <w:t>Wacholz</w:t>
      </w:r>
      <w:proofErr w:type="spellEnd"/>
      <w:r>
        <w:rPr>
          <w:rFonts w:eastAsia="Calibri"/>
          <w:sz w:val="22"/>
        </w:rPr>
        <w:t xml:space="preserve"> the award. Motion carried by voice vote. All yes. </w:t>
      </w:r>
    </w:p>
    <w:p w:rsidR="00EA7B52" w:rsidRPr="00231852" w:rsidRDefault="001D0FF2" w:rsidP="00EA7B52">
      <w:pPr>
        <w:widowControl/>
        <w:numPr>
          <w:ilvl w:val="0"/>
          <w:numId w:val="9"/>
        </w:numPr>
        <w:autoSpaceDE/>
        <w:autoSpaceDN/>
        <w:adjustRightInd/>
        <w:spacing w:after="240"/>
        <w:rPr>
          <w:rFonts w:eastAsia="Calibri"/>
          <w:sz w:val="22"/>
        </w:rPr>
      </w:pPr>
      <w:r>
        <w:rPr>
          <w:rFonts w:eastAsia="Calibri"/>
          <w:sz w:val="22"/>
        </w:rPr>
        <w:t xml:space="preserve">Truck Decals – Arndt presented the </w:t>
      </w:r>
      <w:r w:rsidR="00090159">
        <w:rPr>
          <w:rFonts w:eastAsia="Calibri"/>
          <w:sz w:val="22"/>
        </w:rPr>
        <w:t xml:space="preserve">quote from </w:t>
      </w:r>
      <w:proofErr w:type="spellStart"/>
      <w:r w:rsidR="00090159">
        <w:rPr>
          <w:rFonts w:eastAsia="Calibri"/>
          <w:sz w:val="22"/>
        </w:rPr>
        <w:t>SignPro</w:t>
      </w:r>
      <w:proofErr w:type="spellEnd"/>
      <w:r w:rsidR="00090159">
        <w:rPr>
          <w:rFonts w:eastAsia="Calibri"/>
          <w:sz w:val="22"/>
        </w:rPr>
        <w:t xml:space="preserve"> for decals for the District truck. The decals will include a graphic and the District website on 2 doors and the tailgate. Motion was made by Hildebrandt, seconded by Hagen, to proceed with the decals. Motion carried by voice vote. All yes.   </w:t>
      </w:r>
    </w:p>
    <w:p w:rsidR="00382410" w:rsidRDefault="00382410" w:rsidP="00C73F18">
      <w:pPr>
        <w:widowControl/>
        <w:autoSpaceDE/>
        <w:autoSpaceDN/>
        <w:adjustRightInd/>
        <w:rPr>
          <w:rFonts w:eastAsia="Calibri"/>
          <w:sz w:val="22"/>
        </w:rPr>
      </w:pPr>
    </w:p>
    <w:p w:rsidR="000444DE" w:rsidRDefault="0040604D">
      <w:pPr>
        <w:rPr>
          <w:sz w:val="22"/>
        </w:rPr>
      </w:pPr>
      <w:r>
        <w:rPr>
          <w:sz w:val="22"/>
        </w:rPr>
        <w:t xml:space="preserve">Agency Reports: </w:t>
      </w:r>
    </w:p>
    <w:p w:rsidR="00D635E0" w:rsidRDefault="00A71A12">
      <w:pPr>
        <w:rPr>
          <w:sz w:val="22"/>
        </w:rPr>
      </w:pPr>
      <w:r>
        <w:rPr>
          <w:sz w:val="22"/>
        </w:rPr>
        <w:t>No Agency reports made</w:t>
      </w:r>
    </w:p>
    <w:p w:rsidR="0040604D" w:rsidRDefault="0040604D">
      <w:pPr>
        <w:pStyle w:val="BalloonText"/>
        <w:rPr>
          <w:rFonts w:ascii="Times New Roman" w:hAnsi="Times New Roman" w:cs="Times New Roman"/>
          <w:szCs w:val="24"/>
        </w:rPr>
      </w:pPr>
    </w:p>
    <w:p w:rsidR="0040604D" w:rsidRDefault="0040604D">
      <w:pPr>
        <w:rPr>
          <w:sz w:val="22"/>
        </w:rPr>
      </w:pPr>
      <w:r>
        <w:rPr>
          <w:sz w:val="22"/>
        </w:rPr>
        <w:t xml:space="preserve">Staff Reports:  </w:t>
      </w:r>
    </w:p>
    <w:p w:rsidR="00EC6FFB" w:rsidRDefault="00871CAF" w:rsidP="000444DE">
      <w:pPr>
        <w:rPr>
          <w:sz w:val="22"/>
        </w:rPr>
      </w:pPr>
      <w:proofErr w:type="spellStart"/>
      <w:r>
        <w:rPr>
          <w:sz w:val="22"/>
        </w:rPr>
        <w:t>Justman</w:t>
      </w:r>
      <w:proofErr w:type="spellEnd"/>
      <w:r w:rsidR="000444DE">
        <w:rPr>
          <w:sz w:val="22"/>
        </w:rPr>
        <w:t xml:space="preserve"> </w:t>
      </w:r>
      <w:r w:rsidR="00A71A12">
        <w:rPr>
          <w:sz w:val="22"/>
        </w:rPr>
        <w:t xml:space="preserve">presented the final draft of the newsletter and told the Board the plan for distribution. </w:t>
      </w:r>
      <w:r w:rsidR="00EC6FFB">
        <w:rPr>
          <w:sz w:val="22"/>
        </w:rPr>
        <w:t xml:space="preserve"> </w:t>
      </w:r>
    </w:p>
    <w:p w:rsidR="00EC6FFB" w:rsidRDefault="00EC6FFB" w:rsidP="000444DE">
      <w:pPr>
        <w:rPr>
          <w:sz w:val="22"/>
        </w:rPr>
      </w:pPr>
    </w:p>
    <w:p w:rsidR="0040604D" w:rsidRDefault="00EC6FFB" w:rsidP="000444DE">
      <w:pPr>
        <w:rPr>
          <w:sz w:val="22"/>
        </w:rPr>
      </w:pPr>
      <w:r>
        <w:rPr>
          <w:sz w:val="22"/>
        </w:rPr>
        <w:t xml:space="preserve">Tyler Polster </w:t>
      </w:r>
      <w:r w:rsidR="00A71A12">
        <w:rPr>
          <w:sz w:val="22"/>
        </w:rPr>
        <w:t>was unable to attend the</w:t>
      </w:r>
      <w:r w:rsidR="003E4B62">
        <w:rPr>
          <w:sz w:val="22"/>
        </w:rPr>
        <w:t xml:space="preserve"> meeting</w:t>
      </w:r>
      <w:r w:rsidR="00A71A12">
        <w:rPr>
          <w:sz w:val="22"/>
        </w:rPr>
        <w:t xml:space="preserve"> but had prepared an informational packet for the Board outlining his activities of the last month. </w:t>
      </w:r>
      <w:r>
        <w:rPr>
          <w:sz w:val="22"/>
        </w:rPr>
        <w:t xml:space="preserve"> </w:t>
      </w:r>
      <w:r w:rsidR="0018306F">
        <w:rPr>
          <w:sz w:val="22"/>
        </w:rPr>
        <w:t xml:space="preserve">  </w:t>
      </w:r>
    </w:p>
    <w:p w:rsidR="00871CAF" w:rsidRDefault="00871CAF" w:rsidP="000444DE">
      <w:pPr>
        <w:rPr>
          <w:sz w:val="22"/>
        </w:rPr>
      </w:pPr>
    </w:p>
    <w:p w:rsidR="00871CAF" w:rsidRDefault="00A71A12" w:rsidP="000444DE">
      <w:pPr>
        <w:rPr>
          <w:sz w:val="22"/>
        </w:rPr>
      </w:pPr>
      <w:r>
        <w:rPr>
          <w:sz w:val="22"/>
        </w:rPr>
        <w:t xml:space="preserve">Arndt reported on the WCA activity that he has been involved in. He also reported on the proposed multi-purpose drainage plan for the CD 47 &amp; JC 6 ditch that </w:t>
      </w:r>
      <w:proofErr w:type="gramStart"/>
      <w:r>
        <w:rPr>
          <w:sz w:val="22"/>
        </w:rPr>
        <w:t>run</w:t>
      </w:r>
      <w:proofErr w:type="gramEnd"/>
      <w:r>
        <w:rPr>
          <w:sz w:val="22"/>
        </w:rPr>
        <w:t xml:space="preserve"> through New Richland. This plan will help to hold water a prevent flooding in New Richland. </w:t>
      </w:r>
    </w:p>
    <w:p w:rsidR="00A71A12" w:rsidRDefault="00A71A12" w:rsidP="000444DE">
      <w:pPr>
        <w:rPr>
          <w:sz w:val="22"/>
        </w:rPr>
      </w:pPr>
    </w:p>
    <w:p w:rsidR="00A71A12" w:rsidRDefault="00A71A12" w:rsidP="000444DE">
      <w:pPr>
        <w:rPr>
          <w:sz w:val="22"/>
        </w:rPr>
      </w:pPr>
      <w:r>
        <w:rPr>
          <w:sz w:val="22"/>
        </w:rPr>
        <w:t>The next meeting will be held August 13</w:t>
      </w:r>
    </w:p>
    <w:p w:rsidR="000444DE" w:rsidRPr="000444DE" w:rsidRDefault="000444DE" w:rsidP="000444DE">
      <w:pPr>
        <w:rPr>
          <w:sz w:val="22"/>
        </w:rPr>
      </w:pPr>
    </w:p>
    <w:p w:rsidR="0040604D" w:rsidRDefault="0040604D">
      <w:pPr>
        <w:widowControl/>
        <w:autoSpaceDE/>
        <w:autoSpaceDN/>
        <w:adjustRightInd/>
        <w:rPr>
          <w:sz w:val="22"/>
          <w:szCs w:val="22"/>
        </w:rPr>
      </w:pPr>
      <w:r>
        <w:rPr>
          <w:sz w:val="22"/>
          <w:szCs w:val="22"/>
        </w:rPr>
        <w:t xml:space="preserve">Adjourn: </w:t>
      </w:r>
      <w:r w:rsidR="00805E00">
        <w:rPr>
          <w:sz w:val="22"/>
          <w:szCs w:val="22"/>
        </w:rPr>
        <w:t>Motion was made by Hildebrandt, seconded by Shaffer</w:t>
      </w:r>
      <w:r w:rsidR="00D84C70">
        <w:rPr>
          <w:sz w:val="22"/>
          <w:szCs w:val="22"/>
        </w:rPr>
        <w:t>, to adjourn the meeting. Motion carried by voice vote, all in favo</w:t>
      </w:r>
      <w:r w:rsidR="00871CAF">
        <w:rPr>
          <w:sz w:val="22"/>
          <w:szCs w:val="22"/>
        </w:rPr>
        <w:t>r.</w:t>
      </w:r>
      <w:r w:rsidR="00D84C70">
        <w:rPr>
          <w:sz w:val="22"/>
          <w:szCs w:val="22"/>
        </w:rPr>
        <w:t xml:space="preserve"> </w:t>
      </w:r>
    </w:p>
    <w:p w:rsidR="0040604D" w:rsidRDefault="0040604D">
      <w:pPr>
        <w:widowControl/>
        <w:autoSpaceDE/>
        <w:autoSpaceDN/>
        <w:adjustRightInd/>
        <w:rPr>
          <w:sz w:val="22"/>
          <w:szCs w:val="20"/>
        </w:rPr>
      </w:pPr>
      <w:r>
        <w:rPr>
          <w:sz w:val="22"/>
          <w:szCs w:val="22"/>
        </w:rPr>
        <w:t xml:space="preserve"> </w:t>
      </w: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FB657D" w:rsidRDefault="00FB657D"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AD3AD6" w:rsidRDefault="00AD3AD6" w:rsidP="00FB657D">
      <w:pPr>
        <w:kinsoku w:val="0"/>
        <w:overflowPunct w:val="0"/>
        <w:spacing w:before="81"/>
        <w:ind w:right="159"/>
        <w:rPr>
          <w:rFonts w:ascii="Arial" w:hAnsi="Arial" w:cs="Arial"/>
          <w:color w:val="1C2F7B"/>
          <w:sz w:val="15"/>
          <w:szCs w:val="15"/>
        </w:rPr>
      </w:pPr>
    </w:p>
    <w:p w:rsidR="00BB6B23" w:rsidRDefault="00BB6B23" w:rsidP="00FB657D">
      <w:pPr>
        <w:kinsoku w:val="0"/>
        <w:overflowPunct w:val="0"/>
        <w:spacing w:before="81"/>
        <w:ind w:right="159"/>
        <w:rPr>
          <w:rFonts w:ascii="Arial" w:hAnsi="Arial" w:cs="Arial"/>
          <w:color w:val="1C2F7B"/>
          <w:sz w:val="15"/>
          <w:szCs w:val="15"/>
        </w:rPr>
      </w:pPr>
    </w:p>
    <w:p w:rsidR="00BB6B23" w:rsidRDefault="00BB6B23" w:rsidP="00FB657D">
      <w:pPr>
        <w:kinsoku w:val="0"/>
        <w:overflowPunct w:val="0"/>
        <w:spacing w:before="81"/>
        <w:ind w:right="159"/>
        <w:rPr>
          <w:rFonts w:ascii="Arial" w:hAnsi="Arial" w:cs="Arial"/>
          <w:color w:val="1C2F7B"/>
          <w:sz w:val="15"/>
          <w:szCs w:val="15"/>
        </w:rPr>
      </w:pPr>
    </w:p>
    <w:p w:rsidR="00A57E8B" w:rsidRPr="003D63A4" w:rsidRDefault="000A71F6" w:rsidP="00A57E8B">
      <w:pPr>
        <w:kinsoku w:val="0"/>
        <w:overflowPunct w:val="0"/>
        <w:spacing w:before="81"/>
        <w:ind w:right="159"/>
        <w:rPr>
          <w:rFonts w:ascii="Arial" w:hAnsi="Arial" w:cs="Arial"/>
        </w:rPr>
      </w:pPr>
      <w:r>
        <w:rPr>
          <w:rFonts w:ascii="Arial" w:hAnsi="Arial" w:cs="Arial"/>
        </w:rPr>
        <w:t>July</w:t>
      </w:r>
      <w:r w:rsidR="00A57E8B" w:rsidRPr="003D63A4">
        <w:rPr>
          <w:rFonts w:ascii="Arial" w:hAnsi="Arial" w:cs="Arial"/>
        </w:rPr>
        <w:t xml:space="preserve"> Bills</w:t>
      </w:r>
    </w:p>
    <w:p w:rsidR="00A57E8B" w:rsidRDefault="00A57E8B" w:rsidP="00A57E8B">
      <w:pPr>
        <w:kinsoku w:val="0"/>
        <w:overflowPunct w:val="0"/>
        <w:spacing w:before="81"/>
        <w:ind w:right="159"/>
        <w:jc w:val="center"/>
        <w:rPr>
          <w:rFonts w:ascii="Arial" w:hAnsi="Arial" w:cs="Arial"/>
          <w:color w:val="1C2F7B"/>
          <w:sz w:val="15"/>
          <w:szCs w:val="15"/>
        </w:rPr>
      </w:pPr>
    </w:p>
    <w:p w:rsidR="00027FE4" w:rsidRDefault="00027FE4" w:rsidP="00027FE4">
      <w:pPr>
        <w:kinsoku w:val="0"/>
        <w:overflowPunct w:val="0"/>
        <w:spacing w:before="81"/>
        <w:ind w:right="159"/>
        <w:jc w:val="center"/>
        <w:rPr>
          <w:rFonts w:ascii="Arial" w:hAnsi="Arial" w:cs="Arial"/>
          <w:color w:val="1C2F7B"/>
          <w:sz w:val="15"/>
          <w:szCs w:val="15"/>
        </w:rPr>
      </w:pPr>
    </w:p>
    <w:tbl>
      <w:tblPr>
        <w:tblStyle w:val="TableGrid1"/>
        <w:tblW w:w="0" w:type="auto"/>
        <w:tblLook w:val="04A0" w:firstRow="1" w:lastRow="0" w:firstColumn="1" w:lastColumn="0" w:noHBand="0" w:noVBand="1"/>
      </w:tblPr>
      <w:tblGrid>
        <w:gridCol w:w="2790"/>
        <w:gridCol w:w="2602"/>
        <w:gridCol w:w="2791"/>
        <w:gridCol w:w="2553"/>
      </w:tblGrid>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Steele Co. SWCD</w:t>
            </w: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Hours</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6059.55</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Expenses/Mileage</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312.11</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Native Prairie Plants</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288.00</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Clemons Properties</w:t>
            </w: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July Rent</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665.00</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Sportsman Stop</w:t>
            </w: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Gas</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153.89</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 xml:space="preserve">Jared J </w:t>
            </w:r>
            <w:proofErr w:type="spellStart"/>
            <w:r w:rsidRPr="000A71F6">
              <w:rPr>
                <w:rFonts w:ascii="Arial" w:hAnsi="Arial" w:cs="Arial"/>
                <w:color w:val="000000"/>
                <w:sz w:val="20"/>
                <w:szCs w:val="20"/>
              </w:rPr>
              <w:t>Dufault</w:t>
            </w:r>
            <w:proofErr w:type="spellEnd"/>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Accounting</w:t>
            </w:r>
          </w:p>
        </w:tc>
        <w:tc>
          <w:tcPr>
            <w:tcW w:w="2900" w:type="dxa"/>
          </w:tcPr>
          <w:p w:rsidR="000A71F6" w:rsidRPr="000A71F6" w:rsidRDefault="000A71F6" w:rsidP="000A71F6">
            <w:pPr>
              <w:kinsoku w:val="0"/>
              <w:overflowPunct w:val="0"/>
              <w:spacing w:before="81"/>
              <w:ind w:right="159"/>
              <w:jc w:val="center"/>
              <w:rPr>
                <w:rFonts w:ascii="Arial" w:hAnsi="Arial" w:cs="Arial"/>
                <w:b/>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125.00</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Supervisors</w:t>
            </w: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Per Diem</w:t>
            </w:r>
          </w:p>
        </w:tc>
        <w:tc>
          <w:tcPr>
            <w:tcW w:w="2900" w:type="dxa"/>
          </w:tcPr>
          <w:p w:rsidR="000A71F6" w:rsidRPr="000A71F6" w:rsidRDefault="000A71F6" w:rsidP="000A71F6">
            <w:pPr>
              <w:kinsoku w:val="0"/>
              <w:overflowPunct w:val="0"/>
              <w:spacing w:before="81"/>
              <w:ind w:right="159"/>
              <w:jc w:val="center"/>
              <w:rPr>
                <w:rFonts w:ascii="Arial" w:hAnsi="Arial" w:cs="Arial"/>
                <w:b/>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849.61</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Supervisors</w:t>
            </w: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Expenses</w:t>
            </w:r>
          </w:p>
        </w:tc>
        <w:tc>
          <w:tcPr>
            <w:tcW w:w="2900"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r w:rsidRPr="000A71F6">
              <w:rPr>
                <w:rFonts w:ascii="Arial" w:hAnsi="Arial" w:cs="Arial"/>
                <w:color w:val="000000"/>
                <w:sz w:val="20"/>
                <w:szCs w:val="20"/>
              </w:rPr>
              <w:t>307.05</w:t>
            </w:r>
          </w:p>
        </w:tc>
      </w:tr>
      <w:tr w:rsidR="000A71F6" w:rsidRPr="000A71F6" w:rsidTr="006B40ED">
        <w:tc>
          <w:tcPr>
            <w:tcW w:w="2866"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635" w:type="dxa"/>
          </w:tcPr>
          <w:p w:rsidR="000A71F6" w:rsidRPr="000A71F6" w:rsidRDefault="000A71F6" w:rsidP="000A71F6">
            <w:pPr>
              <w:kinsoku w:val="0"/>
              <w:overflowPunct w:val="0"/>
              <w:spacing w:before="81"/>
              <w:ind w:right="159"/>
              <w:jc w:val="center"/>
              <w:rPr>
                <w:rFonts w:ascii="Arial" w:hAnsi="Arial" w:cs="Arial"/>
                <w:color w:val="000000"/>
                <w:sz w:val="20"/>
                <w:szCs w:val="20"/>
              </w:rPr>
            </w:pPr>
          </w:p>
        </w:tc>
        <w:tc>
          <w:tcPr>
            <w:tcW w:w="2900" w:type="dxa"/>
          </w:tcPr>
          <w:p w:rsidR="000A71F6" w:rsidRPr="000A71F6" w:rsidRDefault="000A71F6" w:rsidP="000A71F6">
            <w:pPr>
              <w:kinsoku w:val="0"/>
              <w:overflowPunct w:val="0"/>
              <w:spacing w:before="81"/>
              <w:ind w:right="159"/>
              <w:jc w:val="center"/>
              <w:rPr>
                <w:rFonts w:ascii="Arial" w:hAnsi="Arial" w:cs="Arial"/>
                <w:b/>
                <w:color w:val="000000"/>
                <w:sz w:val="20"/>
                <w:szCs w:val="20"/>
              </w:rPr>
            </w:pPr>
            <w:r w:rsidRPr="000A71F6">
              <w:rPr>
                <w:rFonts w:ascii="Arial" w:hAnsi="Arial" w:cs="Arial"/>
                <w:b/>
                <w:color w:val="000000"/>
                <w:sz w:val="20"/>
                <w:szCs w:val="20"/>
              </w:rPr>
              <w:t>Total</w:t>
            </w:r>
          </w:p>
        </w:tc>
        <w:tc>
          <w:tcPr>
            <w:tcW w:w="2635" w:type="dxa"/>
          </w:tcPr>
          <w:p w:rsidR="000A71F6" w:rsidRPr="000A71F6" w:rsidRDefault="000A71F6" w:rsidP="000A71F6">
            <w:pPr>
              <w:kinsoku w:val="0"/>
              <w:overflowPunct w:val="0"/>
              <w:spacing w:before="81"/>
              <w:ind w:right="159"/>
              <w:jc w:val="center"/>
              <w:rPr>
                <w:rFonts w:ascii="Arial" w:hAnsi="Arial" w:cs="Arial"/>
                <w:b/>
                <w:color w:val="000000"/>
                <w:sz w:val="20"/>
                <w:szCs w:val="20"/>
              </w:rPr>
            </w:pPr>
            <w:r w:rsidRPr="000A71F6">
              <w:rPr>
                <w:rFonts w:ascii="Arial" w:hAnsi="Arial" w:cs="Arial"/>
                <w:b/>
                <w:color w:val="000000"/>
                <w:sz w:val="20"/>
                <w:szCs w:val="20"/>
              </w:rPr>
              <w:fldChar w:fldCharType="begin"/>
            </w:r>
            <w:r w:rsidRPr="000A71F6">
              <w:rPr>
                <w:rFonts w:ascii="Arial" w:hAnsi="Arial" w:cs="Arial"/>
                <w:b/>
                <w:color w:val="000000"/>
                <w:sz w:val="20"/>
                <w:szCs w:val="20"/>
              </w:rPr>
              <w:instrText xml:space="preserve"> =SUM(ABOVE) \# "0.00" </w:instrText>
            </w:r>
            <w:r w:rsidRPr="000A71F6">
              <w:rPr>
                <w:rFonts w:ascii="Arial" w:hAnsi="Arial" w:cs="Arial"/>
                <w:b/>
                <w:color w:val="000000"/>
                <w:sz w:val="20"/>
                <w:szCs w:val="20"/>
              </w:rPr>
              <w:fldChar w:fldCharType="separate"/>
            </w:r>
            <w:r w:rsidRPr="000A71F6">
              <w:rPr>
                <w:rFonts w:ascii="Arial" w:hAnsi="Arial" w:cs="Arial"/>
                <w:b/>
                <w:noProof/>
                <w:color w:val="000000"/>
                <w:sz w:val="20"/>
                <w:szCs w:val="20"/>
              </w:rPr>
              <w:t>8760.21</w:t>
            </w:r>
            <w:r w:rsidRPr="000A71F6">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2B" w:rsidRDefault="000A0F2B" w:rsidP="00C659BE">
      <w:r>
        <w:separator/>
      </w:r>
    </w:p>
  </w:endnote>
  <w:endnote w:type="continuationSeparator" w:id="0">
    <w:p w:rsidR="000A0F2B" w:rsidRDefault="000A0F2B"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2B" w:rsidRDefault="000A0F2B" w:rsidP="00C659BE">
      <w:r>
        <w:separator/>
      </w:r>
    </w:p>
  </w:footnote>
  <w:footnote w:type="continuationSeparator" w:id="0">
    <w:p w:rsidR="000A0F2B" w:rsidRDefault="000A0F2B"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D42D8A"/>
    <w:multiLevelType w:val="hybridMultilevel"/>
    <w:tmpl w:val="C4301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1"/>
    <w:rsid w:val="0001299C"/>
    <w:rsid w:val="0002429B"/>
    <w:rsid w:val="00027FE4"/>
    <w:rsid w:val="00035E57"/>
    <w:rsid w:val="000444DE"/>
    <w:rsid w:val="0005401B"/>
    <w:rsid w:val="0005460C"/>
    <w:rsid w:val="00083D68"/>
    <w:rsid w:val="00090159"/>
    <w:rsid w:val="00093D6C"/>
    <w:rsid w:val="000A0F2B"/>
    <w:rsid w:val="000A71F6"/>
    <w:rsid w:val="000B2CB8"/>
    <w:rsid w:val="000D364F"/>
    <w:rsid w:val="00126B51"/>
    <w:rsid w:val="00126E42"/>
    <w:rsid w:val="00132321"/>
    <w:rsid w:val="001346E1"/>
    <w:rsid w:val="00137574"/>
    <w:rsid w:val="00153CF3"/>
    <w:rsid w:val="001574F7"/>
    <w:rsid w:val="00162584"/>
    <w:rsid w:val="00166849"/>
    <w:rsid w:val="00182B27"/>
    <w:rsid w:val="0018306F"/>
    <w:rsid w:val="00183176"/>
    <w:rsid w:val="001840F5"/>
    <w:rsid w:val="0019344C"/>
    <w:rsid w:val="00194B43"/>
    <w:rsid w:val="001B0FD9"/>
    <w:rsid w:val="001C58BC"/>
    <w:rsid w:val="001D0FF2"/>
    <w:rsid w:val="001F0405"/>
    <w:rsid w:val="001F2946"/>
    <w:rsid w:val="00210DF3"/>
    <w:rsid w:val="00221D61"/>
    <w:rsid w:val="00231852"/>
    <w:rsid w:val="002477DB"/>
    <w:rsid w:val="002570A0"/>
    <w:rsid w:val="00275B32"/>
    <w:rsid w:val="00280C6F"/>
    <w:rsid w:val="00281571"/>
    <w:rsid w:val="002B2DF0"/>
    <w:rsid w:val="002D004F"/>
    <w:rsid w:val="002E38F4"/>
    <w:rsid w:val="00331CB6"/>
    <w:rsid w:val="003525E0"/>
    <w:rsid w:val="00382410"/>
    <w:rsid w:val="003C7DF5"/>
    <w:rsid w:val="003E4B62"/>
    <w:rsid w:val="004000AF"/>
    <w:rsid w:val="0040604D"/>
    <w:rsid w:val="00406E39"/>
    <w:rsid w:val="00420C55"/>
    <w:rsid w:val="00441565"/>
    <w:rsid w:val="0044338C"/>
    <w:rsid w:val="00454CE5"/>
    <w:rsid w:val="00461714"/>
    <w:rsid w:val="004A0FAF"/>
    <w:rsid w:val="004F2E31"/>
    <w:rsid w:val="0056726B"/>
    <w:rsid w:val="00574BA3"/>
    <w:rsid w:val="005874BB"/>
    <w:rsid w:val="006333AC"/>
    <w:rsid w:val="00645B55"/>
    <w:rsid w:val="00667455"/>
    <w:rsid w:val="0068575F"/>
    <w:rsid w:val="006C6097"/>
    <w:rsid w:val="006F3277"/>
    <w:rsid w:val="00727192"/>
    <w:rsid w:val="0074565B"/>
    <w:rsid w:val="0076741E"/>
    <w:rsid w:val="007E109E"/>
    <w:rsid w:val="007E5943"/>
    <w:rsid w:val="00805E00"/>
    <w:rsid w:val="008121C2"/>
    <w:rsid w:val="00847849"/>
    <w:rsid w:val="00850B38"/>
    <w:rsid w:val="008636E9"/>
    <w:rsid w:val="00864225"/>
    <w:rsid w:val="00871CAF"/>
    <w:rsid w:val="008812D3"/>
    <w:rsid w:val="0088744E"/>
    <w:rsid w:val="00895223"/>
    <w:rsid w:val="008B22E7"/>
    <w:rsid w:val="008C1550"/>
    <w:rsid w:val="0091207C"/>
    <w:rsid w:val="00913AE9"/>
    <w:rsid w:val="00925845"/>
    <w:rsid w:val="00983259"/>
    <w:rsid w:val="00983C88"/>
    <w:rsid w:val="009F1C29"/>
    <w:rsid w:val="009F6827"/>
    <w:rsid w:val="00A14355"/>
    <w:rsid w:val="00A34566"/>
    <w:rsid w:val="00A572E8"/>
    <w:rsid w:val="00A57E8B"/>
    <w:rsid w:val="00A57FA5"/>
    <w:rsid w:val="00A71A12"/>
    <w:rsid w:val="00A72083"/>
    <w:rsid w:val="00AC2635"/>
    <w:rsid w:val="00AD3AD6"/>
    <w:rsid w:val="00AE2973"/>
    <w:rsid w:val="00AF74F4"/>
    <w:rsid w:val="00B00665"/>
    <w:rsid w:val="00B3395F"/>
    <w:rsid w:val="00B41BD5"/>
    <w:rsid w:val="00B6448D"/>
    <w:rsid w:val="00B64E53"/>
    <w:rsid w:val="00B6665A"/>
    <w:rsid w:val="00B67EA3"/>
    <w:rsid w:val="00B85E97"/>
    <w:rsid w:val="00BA359D"/>
    <w:rsid w:val="00BB6B23"/>
    <w:rsid w:val="00BC7BCC"/>
    <w:rsid w:val="00BD139E"/>
    <w:rsid w:val="00BE4373"/>
    <w:rsid w:val="00BF1919"/>
    <w:rsid w:val="00C02C1B"/>
    <w:rsid w:val="00C177C3"/>
    <w:rsid w:val="00C228CD"/>
    <w:rsid w:val="00C22D65"/>
    <w:rsid w:val="00C4195D"/>
    <w:rsid w:val="00C53171"/>
    <w:rsid w:val="00C56928"/>
    <w:rsid w:val="00C60C3A"/>
    <w:rsid w:val="00C659BE"/>
    <w:rsid w:val="00C70FF5"/>
    <w:rsid w:val="00C73F18"/>
    <w:rsid w:val="00CA0771"/>
    <w:rsid w:val="00CB3C9C"/>
    <w:rsid w:val="00CD13FE"/>
    <w:rsid w:val="00D01E0B"/>
    <w:rsid w:val="00D1117C"/>
    <w:rsid w:val="00D24636"/>
    <w:rsid w:val="00D305CE"/>
    <w:rsid w:val="00D47CEE"/>
    <w:rsid w:val="00D635E0"/>
    <w:rsid w:val="00D84C70"/>
    <w:rsid w:val="00D95B59"/>
    <w:rsid w:val="00D95ECA"/>
    <w:rsid w:val="00DB02FC"/>
    <w:rsid w:val="00DB34B1"/>
    <w:rsid w:val="00DC0C79"/>
    <w:rsid w:val="00DC0D42"/>
    <w:rsid w:val="00DE3A3A"/>
    <w:rsid w:val="00DF1411"/>
    <w:rsid w:val="00E24BCB"/>
    <w:rsid w:val="00E54EC9"/>
    <w:rsid w:val="00E7796B"/>
    <w:rsid w:val="00EA7B52"/>
    <w:rsid w:val="00EC2AFB"/>
    <w:rsid w:val="00EC6FFB"/>
    <w:rsid w:val="00ED4E59"/>
    <w:rsid w:val="00EF26F3"/>
    <w:rsid w:val="00F1037E"/>
    <w:rsid w:val="00F272ED"/>
    <w:rsid w:val="00F33256"/>
    <w:rsid w:val="00F8213F"/>
    <w:rsid w:val="00F910C9"/>
    <w:rsid w:val="00FB657D"/>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2015-08-21T14:26:00Z</dcterms:created>
  <dcterms:modified xsi:type="dcterms:W3CDTF">2015-08-21T14:26:00Z</dcterms:modified>
</cp:coreProperties>
</file>