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4D" w:rsidRDefault="0040604D">
      <w:pPr>
        <w:kinsoku w:val="0"/>
        <w:overflowPunct w:val="0"/>
        <w:spacing w:line="200" w:lineRule="exact"/>
        <w:rPr>
          <w:sz w:val="20"/>
          <w:szCs w:val="20"/>
        </w:rPr>
      </w:pPr>
    </w:p>
    <w:p w:rsidR="0040604D" w:rsidRDefault="0040604D">
      <w:pPr>
        <w:kinsoku w:val="0"/>
        <w:overflowPunct w:val="0"/>
        <w:spacing w:line="200" w:lineRule="exact"/>
        <w:rPr>
          <w:sz w:val="20"/>
          <w:szCs w:val="20"/>
        </w:rPr>
      </w:pPr>
    </w:p>
    <w:p w:rsidR="0040604D" w:rsidRDefault="0040604D">
      <w:pPr>
        <w:kinsoku w:val="0"/>
        <w:overflowPunct w:val="0"/>
        <w:spacing w:before="2" w:line="280" w:lineRule="exact"/>
        <w:rPr>
          <w:sz w:val="28"/>
          <w:szCs w:val="28"/>
        </w:rPr>
      </w:pPr>
    </w:p>
    <w:p w:rsidR="0040604D" w:rsidRDefault="0040604D">
      <w:pPr>
        <w:kinsoku w:val="0"/>
        <w:overflowPunct w:val="0"/>
        <w:spacing w:before="2" w:line="280" w:lineRule="exact"/>
        <w:rPr>
          <w:sz w:val="28"/>
          <w:szCs w:val="28"/>
        </w:rPr>
        <w:sectPr w:rsidR="0040604D">
          <w:footerReference w:type="default" r:id="rId7"/>
          <w:type w:val="continuous"/>
          <w:pgSz w:w="12240" w:h="15840"/>
          <w:pgMar w:top="340" w:right="640" w:bottom="280" w:left="780" w:header="720" w:footer="720" w:gutter="0"/>
          <w:cols w:space="720"/>
          <w:noEndnote/>
        </w:sectPr>
      </w:pPr>
    </w:p>
    <w:p w:rsidR="0040604D" w:rsidRDefault="0040604D">
      <w:pPr>
        <w:kinsoku w:val="0"/>
        <w:overflowPunct w:val="0"/>
        <w:spacing w:line="280" w:lineRule="exact"/>
        <w:rPr>
          <w:sz w:val="28"/>
          <w:szCs w:val="28"/>
        </w:rPr>
      </w:pPr>
    </w:p>
    <w:p w:rsidR="0040604D" w:rsidRDefault="0040604D">
      <w:pPr>
        <w:kinsoku w:val="0"/>
        <w:overflowPunct w:val="0"/>
        <w:spacing w:before="12" w:line="320" w:lineRule="exact"/>
        <w:rPr>
          <w:sz w:val="32"/>
          <w:szCs w:val="32"/>
        </w:rPr>
      </w:pPr>
    </w:p>
    <w:p w:rsidR="0040604D" w:rsidRDefault="004000AF">
      <w:pPr>
        <w:pStyle w:val="Heading1"/>
        <w:kinsoku w:val="0"/>
        <w:overflowPunct w:val="0"/>
        <w:ind w:left="113"/>
        <w:rPr>
          <w:b w:val="0"/>
          <w:bCs w:val="0"/>
          <w:color w:val="000000"/>
        </w:rPr>
      </w:pPr>
      <w:r>
        <w:rPr>
          <w:noProof/>
        </w:rPr>
        <mc:AlternateContent>
          <mc:Choice Requires="wps">
            <w:drawing>
              <wp:anchor distT="0" distB="0" distL="114300" distR="114300" simplePos="0" relativeHeight="251657728" behindDoc="1" locked="0" layoutInCell="0" allowOverlap="1">
                <wp:simplePos x="0" y="0"/>
                <wp:positionH relativeFrom="page">
                  <wp:posOffset>1402080</wp:posOffset>
                </wp:positionH>
                <wp:positionV relativeFrom="paragraph">
                  <wp:posOffset>-768985</wp:posOffset>
                </wp:positionV>
                <wp:extent cx="762000" cy="939800"/>
                <wp:effectExtent l="1905" t="254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0.4pt;margin-top:-60.55pt;width:60pt;height:7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ThqQIAAJ8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ezKXAMtJVwlVwnc7BtBJKOjzulzTsqW2SNDCtI3YGT&#10;3YM2g+voYmMJWTDO4ZykXFwcAOZwAqHhqb2zSTgKfyRBspqv5rEXR9OVFwd57t0Vy9ibFuFskl/n&#10;y2Ue/rRxwzhtWFVRYcOMcgrjP6PrIOxBCEdBaclZZeFsSlpt1kuu0I6AnAv3HRpy5uZfpuH6BbW8&#10;KimM4uA+SrxiOp95cRFPvGQWzL0gTO6TaRAncV5clvTABP33klAPTE6iiWPpLOlXtQHrlviBwQu3&#10;lhkYGJy1GQY5HJxIahW4EpWj1hDGB/usFTb9UyuA7pFop1cr0UHqZr/eA4rV7VpWz6BcJUFZIEKY&#10;cmA0Ur1g1MPEyLD+viWKYsTfC1C/HS+joUZjPRpElPA0wwajwVyaYQxtO8U2DSCHridC3sEfUjOn&#10;3lMWh/8KpoAr4jCx7Jg53zuv01xd/AIAAP//AwBQSwMEFAAGAAgAAAAhALL4Xe3hAAAACwEAAA8A&#10;AABkcnMvZG93bnJldi54bWxMj81OwzAQhO9IvIO1SNxaJwFVTYhTVfyoHKFFKtzceEki7HUUu03g&#10;6dme4Dg7o5lvy9XkrDjhEDpPCtJ5AgKp9qajRsHb7mm2BBGiJqOtJ1TwjQFW1eVFqQvjR3rF0zY2&#10;gksoFFpBG2NfSBnqFp0Oc98jsffpB6cjy6GRZtAjlzsrsyRZSKc74oVW93jfYv21PToFm2W/fn/2&#10;P2NjHz82+5d9/rDLo1LXV9P6DkTEKf6F4YzP6FAx08EfyQRhFWRZwuhRwSzN0hQER25uz6cDe4sc&#10;ZFXK/z9UvwAAAP//AwBQSwECLQAUAAYACAAAACEAtoM4kv4AAADhAQAAEwAAAAAAAAAAAAAAAAAA&#10;AAAAW0NvbnRlbnRfVHlwZXNdLnhtbFBLAQItABQABgAIAAAAIQA4/SH/1gAAAJQBAAALAAAAAAAA&#10;AAAAAAAAAC8BAABfcmVscy8ucmVsc1BLAQItABQABgAIAAAAIQDbNAThqQIAAJ8FAAAOAAAAAAAA&#10;AAAAAAAAAC4CAABkcnMvZTJvRG9jLnhtbFBLAQItABQABgAIAAAAIQCy+F3t4QAAAAsBAAAPAAAA&#10;AAAAAAAAAAAAAAMFAABkcnMvZG93bnJldi54bWxQSwUGAAAAAAQABADzAAAAEQYAAAAA&#10;" o:allowincell="f" filled="f" stroked="f">
                <v:textbox inset="0,0,0,0">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v:textbox>
                <w10:wrap anchorx="page"/>
              </v:rect>
            </w:pict>
          </mc:Fallback>
        </mc:AlternateContent>
      </w:r>
      <w:r w:rsidR="0040604D">
        <w:rPr>
          <w:color w:val="2B4289"/>
          <w:w w:val="90"/>
        </w:rPr>
        <w:t>WASECA</w:t>
      </w:r>
    </w:p>
    <w:p w:rsidR="0040604D" w:rsidRDefault="0040604D">
      <w:pPr>
        <w:kinsoku w:val="0"/>
        <w:overflowPunct w:val="0"/>
        <w:spacing w:before="78"/>
        <w:ind w:left="108"/>
        <w:rPr>
          <w:color w:val="000000"/>
          <w:sz w:val="29"/>
          <w:szCs w:val="29"/>
        </w:rPr>
      </w:pPr>
      <w:r>
        <w:rPr>
          <w:b/>
          <w:bCs/>
          <w:color w:val="2B4289"/>
          <w:w w:val="95"/>
          <w:sz w:val="29"/>
          <w:szCs w:val="29"/>
        </w:rPr>
        <w:t>SOIL</w:t>
      </w:r>
      <w:r>
        <w:rPr>
          <w:b/>
          <w:bCs/>
          <w:color w:val="2B4289"/>
          <w:spacing w:val="-40"/>
          <w:w w:val="95"/>
          <w:sz w:val="29"/>
          <w:szCs w:val="29"/>
        </w:rPr>
        <w:t xml:space="preserve"> </w:t>
      </w:r>
      <w:r>
        <w:rPr>
          <w:b/>
          <w:bCs/>
          <w:color w:val="2B4289"/>
          <w:w w:val="95"/>
          <w:sz w:val="19"/>
          <w:szCs w:val="19"/>
        </w:rPr>
        <w:t>AND</w:t>
      </w:r>
      <w:r>
        <w:rPr>
          <w:b/>
          <w:bCs/>
          <w:color w:val="2B4289"/>
          <w:spacing w:val="-2"/>
          <w:w w:val="95"/>
          <w:sz w:val="19"/>
          <w:szCs w:val="19"/>
        </w:rPr>
        <w:t xml:space="preserve"> </w:t>
      </w:r>
      <w:r>
        <w:rPr>
          <w:b/>
          <w:bCs/>
          <w:color w:val="2B4289"/>
          <w:w w:val="95"/>
          <w:sz w:val="29"/>
          <w:szCs w:val="29"/>
        </w:rPr>
        <w:t>WATER</w:t>
      </w:r>
      <w:r>
        <w:rPr>
          <w:b/>
          <w:bCs/>
          <w:color w:val="2B4289"/>
          <w:spacing w:val="-2"/>
          <w:w w:val="95"/>
          <w:sz w:val="29"/>
          <w:szCs w:val="29"/>
        </w:rPr>
        <w:t xml:space="preserve"> </w:t>
      </w:r>
      <w:r>
        <w:rPr>
          <w:b/>
          <w:bCs/>
          <w:color w:val="2B4289"/>
          <w:spacing w:val="-3"/>
          <w:w w:val="95"/>
          <w:sz w:val="29"/>
          <w:szCs w:val="29"/>
        </w:rPr>
        <w:t>CONSERVATION</w:t>
      </w:r>
      <w:r>
        <w:rPr>
          <w:b/>
          <w:bCs/>
          <w:color w:val="2B4289"/>
          <w:spacing w:val="-16"/>
          <w:w w:val="95"/>
          <w:sz w:val="29"/>
          <w:szCs w:val="29"/>
        </w:rPr>
        <w:t xml:space="preserve"> </w:t>
      </w:r>
      <w:r>
        <w:rPr>
          <w:b/>
          <w:bCs/>
          <w:color w:val="2B4289"/>
          <w:w w:val="95"/>
          <w:sz w:val="29"/>
          <w:szCs w:val="29"/>
        </w:rPr>
        <w:t>DISTRICT</w:t>
      </w:r>
    </w:p>
    <w:p w:rsidR="0040604D" w:rsidRDefault="0040604D">
      <w:pPr>
        <w:pStyle w:val="BodyText"/>
        <w:kinsoku w:val="0"/>
        <w:overflowPunct w:val="0"/>
        <w:spacing w:before="77" w:line="255" w:lineRule="auto"/>
        <w:ind w:firstLine="14"/>
        <w:rPr>
          <w:color w:val="000000"/>
        </w:rPr>
      </w:pPr>
      <w:r>
        <w:rPr>
          <w:rFonts w:ascii="Times New Roman" w:hAnsi="Times New Roman" w:cs="Times New Roman"/>
          <w:w w:val="95"/>
          <w:sz w:val="24"/>
          <w:szCs w:val="24"/>
        </w:rPr>
        <w:br w:type="column"/>
      </w:r>
      <w:r>
        <w:rPr>
          <w:color w:val="1C2F7B"/>
          <w:w w:val="95"/>
        </w:rPr>
        <w:t>105</w:t>
      </w:r>
      <w:r>
        <w:rPr>
          <w:color w:val="1C2F7B"/>
          <w:spacing w:val="4"/>
          <w:w w:val="95"/>
        </w:rPr>
        <w:t xml:space="preserve"> </w:t>
      </w:r>
      <w:r>
        <w:rPr>
          <w:color w:val="2B4289"/>
          <w:w w:val="95"/>
        </w:rPr>
        <w:t>22nd</w:t>
      </w:r>
      <w:r>
        <w:rPr>
          <w:color w:val="2B4289"/>
          <w:spacing w:val="8"/>
          <w:w w:val="95"/>
        </w:rPr>
        <w:t xml:space="preserve"> </w:t>
      </w:r>
      <w:r>
        <w:rPr>
          <w:color w:val="1C2F7B"/>
          <w:w w:val="95"/>
        </w:rPr>
        <w:t>Avenue</w:t>
      </w:r>
      <w:r>
        <w:rPr>
          <w:color w:val="1C2F7B"/>
          <w:spacing w:val="41"/>
          <w:w w:val="95"/>
        </w:rPr>
        <w:t xml:space="preserve"> </w:t>
      </w:r>
      <w:r>
        <w:rPr>
          <w:color w:val="1C2F7B"/>
          <w:w w:val="95"/>
        </w:rPr>
        <w:t>N.E.</w:t>
      </w:r>
      <w:r>
        <w:rPr>
          <w:color w:val="1C2F7B"/>
          <w:w w:val="98"/>
        </w:rPr>
        <w:t xml:space="preserve"> </w:t>
      </w:r>
      <w:r>
        <w:rPr>
          <w:color w:val="1C2F7B"/>
          <w:w w:val="95"/>
        </w:rPr>
        <w:t>Waseca,</w:t>
      </w:r>
      <w:r>
        <w:rPr>
          <w:color w:val="1C2F7B"/>
          <w:spacing w:val="46"/>
          <w:w w:val="95"/>
        </w:rPr>
        <w:t xml:space="preserve"> </w:t>
      </w:r>
      <w:r>
        <w:rPr>
          <w:color w:val="1C2F7B"/>
          <w:w w:val="95"/>
        </w:rPr>
        <w:t>MN</w:t>
      </w:r>
      <w:r>
        <w:rPr>
          <w:color w:val="1C2F7B"/>
          <w:spacing w:val="4"/>
          <w:w w:val="95"/>
        </w:rPr>
        <w:t xml:space="preserve"> </w:t>
      </w:r>
      <w:r>
        <w:rPr>
          <w:color w:val="2B4289"/>
          <w:w w:val="95"/>
        </w:rPr>
        <w:t>56093</w:t>
      </w:r>
    </w:p>
    <w:p w:rsidR="0040604D" w:rsidRDefault="0040604D">
      <w:pPr>
        <w:pStyle w:val="BodyText"/>
        <w:kinsoku w:val="0"/>
        <w:overflowPunct w:val="0"/>
        <w:spacing w:line="202" w:lineRule="exact"/>
        <w:ind w:left="113"/>
        <w:rPr>
          <w:color w:val="000000"/>
        </w:rPr>
      </w:pPr>
      <w:r>
        <w:rPr>
          <w:color w:val="1C2F7B"/>
          <w:w w:val="95"/>
        </w:rPr>
        <w:t>Phone</w:t>
      </w:r>
      <w:r>
        <w:rPr>
          <w:color w:val="1C2F7B"/>
          <w:spacing w:val="30"/>
          <w:w w:val="95"/>
        </w:rPr>
        <w:t xml:space="preserve"> </w:t>
      </w:r>
      <w:r>
        <w:rPr>
          <w:color w:val="1C2F7B"/>
          <w:w w:val="95"/>
        </w:rPr>
        <w:t>(507)</w:t>
      </w:r>
      <w:r>
        <w:rPr>
          <w:color w:val="1C2F7B"/>
          <w:spacing w:val="27"/>
          <w:w w:val="95"/>
        </w:rPr>
        <w:t xml:space="preserve"> </w:t>
      </w:r>
      <w:r>
        <w:rPr>
          <w:color w:val="2B4289"/>
          <w:w w:val="95"/>
        </w:rPr>
        <w:t>835</w:t>
      </w:r>
      <w:r>
        <w:rPr>
          <w:color w:val="5767A3"/>
          <w:spacing w:val="1"/>
          <w:w w:val="95"/>
        </w:rPr>
        <w:t>-</w:t>
      </w:r>
      <w:r>
        <w:rPr>
          <w:color w:val="2B4289"/>
          <w:w w:val="95"/>
        </w:rPr>
        <w:t>4800</w:t>
      </w:r>
    </w:p>
    <w:p w:rsidR="0040604D" w:rsidRDefault="0040604D">
      <w:pPr>
        <w:pStyle w:val="BodyText"/>
        <w:kinsoku w:val="0"/>
        <w:overflowPunct w:val="0"/>
        <w:spacing w:before="8"/>
        <w:rPr>
          <w:color w:val="000000"/>
        </w:rPr>
        <w:sectPr w:rsidR="0040604D">
          <w:type w:val="continuous"/>
          <w:pgSz w:w="12240" w:h="15840"/>
          <w:pgMar w:top="340" w:right="640" w:bottom="280" w:left="780" w:header="720" w:footer="720" w:gutter="0"/>
          <w:cols w:num="2" w:space="720" w:equalWidth="0">
            <w:col w:w="5996" w:space="2800"/>
            <w:col w:w="2024"/>
          </w:cols>
          <w:noEndnote/>
        </w:sectPr>
      </w:pPr>
    </w:p>
    <w:p w:rsidR="0040604D" w:rsidRDefault="0040604D">
      <w:pPr>
        <w:kinsoku w:val="0"/>
        <w:overflowPunct w:val="0"/>
        <w:spacing w:before="3" w:line="100" w:lineRule="exact"/>
        <w:rPr>
          <w:sz w:val="10"/>
          <w:szCs w:val="10"/>
        </w:rPr>
      </w:pPr>
    </w:p>
    <w:p w:rsidR="0040604D" w:rsidRDefault="0040604D">
      <w:pPr>
        <w:widowControl/>
        <w:autoSpaceDE/>
        <w:autoSpaceDN/>
        <w:adjustRightInd/>
        <w:rPr>
          <w:b/>
        </w:rPr>
      </w:pPr>
    </w:p>
    <w:p w:rsidR="0040604D" w:rsidRDefault="00250A16">
      <w:pPr>
        <w:widowControl/>
        <w:autoSpaceDE/>
        <w:autoSpaceDN/>
        <w:adjustRightInd/>
        <w:rPr>
          <w:b/>
          <w:sz w:val="12"/>
          <w:szCs w:val="12"/>
        </w:rPr>
      </w:pPr>
      <w:r>
        <w:rPr>
          <w:b/>
        </w:rPr>
        <w:t>Final A</w:t>
      </w:r>
      <w:bookmarkStart w:id="0" w:name="_GoBack"/>
      <w:bookmarkEnd w:id="0"/>
      <w:r w:rsidR="0040604D">
        <w:rPr>
          <w:b/>
        </w:rPr>
        <w:t xml:space="preserve">pproved Minutes   </w:t>
      </w:r>
    </w:p>
    <w:p w:rsidR="0040604D" w:rsidRDefault="0040604D">
      <w:pPr>
        <w:widowControl/>
        <w:autoSpaceDE/>
        <w:autoSpaceDN/>
        <w:adjustRightInd/>
        <w:rPr>
          <w:sz w:val="22"/>
          <w:szCs w:val="22"/>
        </w:rPr>
      </w:pPr>
      <w:r>
        <w:rPr>
          <w:sz w:val="22"/>
          <w:szCs w:val="22"/>
        </w:rPr>
        <w:t xml:space="preserve">The meeting of the Waseca County SWCD Board of Supervisors was held at the Waseca Soil and Water </w:t>
      </w:r>
    </w:p>
    <w:p w:rsidR="0040604D" w:rsidRDefault="0040604D">
      <w:pPr>
        <w:widowControl/>
        <w:autoSpaceDE/>
        <w:autoSpaceDN/>
        <w:adjustRightInd/>
        <w:rPr>
          <w:sz w:val="22"/>
          <w:szCs w:val="22"/>
        </w:rPr>
      </w:pPr>
      <w:r>
        <w:rPr>
          <w:sz w:val="22"/>
          <w:szCs w:val="22"/>
        </w:rPr>
        <w:t>Conserva</w:t>
      </w:r>
      <w:r w:rsidR="0031583B">
        <w:rPr>
          <w:sz w:val="22"/>
          <w:szCs w:val="22"/>
        </w:rPr>
        <w:t xml:space="preserve">tion District’s meeting room on </w:t>
      </w:r>
      <w:r w:rsidR="00204399">
        <w:rPr>
          <w:sz w:val="22"/>
          <w:szCs w:val="22"/>
        </w:rPr>
        <w:t>April 21</w:t>
      </w:r>
      <w:r w:rsidR="0031583B">
        <w:rPr>
          <w:sz w:val="22"/>
          <w:szCs w:val="22"/>
        </w:rPr>
        <w:t>, 2016</w:t>
      </w:r>
      <w:r>
        <w:rPr>
          <w:sz w:val="22"/>
          <w:szCs w:val="22"/>
        </w:rPr>
        <w:t>.  The mee</w:t>
      </w:r>
      <w:r w:rsidR="00635B40">
        <w:rPr>
          <w:sz w:val="22"/>
          <w:szCs w:val="22"/>
        </w:rPr>
        <w:t>ting was called to order at 6:30</w:t>
      </w:r>
      <w:r>
        <w:rPr>
          <w:sz w:val="22"/>
          <w:szCs w:val="22"/>
        </w:rPr>
        <w:t xml:space="preserve"> p.m. </w:t>
      </w:r>
    </w:p>
    <w:p w:rsidR="0040604D" w:rsidRDefault="00A5711C">
      <w:pPr>
        <w:widowControl/>
        <w:autoSpaceDE/>
        <w:autoSpaceDN/>
        <w:adjustRightInd/>
        <w:rPr>
          <w:sz w:val="22"/>
          <w:szCs w:val="22"/>
        </w:rPr>
      </w:pPr>
      <w:r>
        <w:rPr>
          <w:sz w:val="22"/>
          <w:szCs w:val="22"/>
        </w:rPr>
        <w:t>By Wayne Cords.</w:t>
      </w:r>
      <w:r w:rsidR="0040604D">
        <w:rPr>
          <w:sz w:val="22"/>
          <w:szCs w:val="22"/>
        </w:rPr>
        <w:t xml:space="preserve"> </w:t>
      </w:r>
    </w:p>
    <w:p w:rsidR="0040604D" w:rsidRDefault="0040604D">
      <w:pPr>
        <w:widowControl/>
        <w:autoSpaceDE/>
        <w:autoSpaceDN/>
        <w:adjustRightInd/>
        <w:rPr>
          <w:sz w:val="16"/>
          <w:szCs w:val="16"/>
        </w:rPr>
      </w:pPr>
    </w:p>
    <w:p w:rsidR="0040604D" w:rsidRDefault="0040604D">
      <w:pPr>
        <w:widowControl/>
        <w:autoSpaceDE/>
        <w:autoSpaceDN/>
        <w:adjustRightInd/>
        <w:rPr>
          <w:b/>
          <w:sz w:val="22"/>
          <w:szCs w:val="22"/>
          <w:u w:val="single"/>
        </w:rPr>
      </w:pPr>
      <w:r>
        <w:rPr>
          <w:b/>
          <w:sz w:val="22"/>
          <w:szCs w:val="22"/>
          <w:u w:val="single"/>
        </w:rPr>
        <w:t>Members Present</w:t>
      </w:r>
      <w:r>
        <w:tab/>
      </w:r>
      <w:r>
        <w:tab/>
      </w:r>
      <w:r>
        <w:tab/>
      </w:r>
      <w:r>
        <w:tab/>
      </w:r>
      <w:r>
        <w:tab/>
      </w:r>
      <w:r>
        <w:rPr>
          <w:b/>
          <w:sz w:val="22"/>
          <w:szCs w:val="22"/>
          <w:u w:val="single"/>
        </w:rPr>
        <w:t>Staff Present</w:t>
      </w:r>
    </w:p>
    <w:p w:rsidR="00B85E97" w:rsidRDefault="00B85E97">
      <w:pPr>
        <w:widowControl/>
        <w:autoSpaceDE/>
        <w:autoSpaceDN/>
        <w:adjustRightInd/>
        <w:rPr>
          <w:sz w:val="22"/>
          <w:szCs w:val="22"/>
        </w:rPr>
      </w:pPr>
      <w:r>
        <w:rPr>
          <w:sz w:val="22"/>
          <w:szCs w:val="22"/>
        </w:rPr>
        <w:t>Larry Hagen</w:t>
      </w:r>
      <w:r>
        <w:rPr>
          <w:sz w:val="22"/>
          <w:szCs w:val="22"/>
        </w:rPr>
        <w:tab/>
      </w:r>
      <w:r>
        <w:rPr>
          <w:sz w:val="22"/>
          <w:szCs w:val="22"/>
        </w:rPr>
        <w:tab/>
      </w:r>
      <w:r w:rsidR="00C70FF5">
        <w:rPr>
          <w:sz w:val="22"/>
          <w:szCs w:val="22"/>
        </w:rPr>
        <w:t xml:space="preserve"> </w:t>
      </w:r>
      <w:r w:rsidR="00454CE5">
        <w:rPr>
          <w:sz w:val="22"/>
          <w:szCs w:val="22"/>
        </w:rPr>
        <w:tab/>
      </w:r>
      <w:r w:rsidR="00454CE5">
        <w:rPr>
          <w:sz w:val="22"/>
          <w:szCs w:val="22"/>
        </w:rPr>
        <w:tab/>
      </w:r>
      <w:r w:rsidR="00454CE5">
        <w:rPr>
          <w:sz w:val="22"/>
          <w:szCs w:val="22"/>
        </w:rPr>
        <w:tab/>
      </w:r>
      <w:r w:rsidR="00454CE5">
        <w:rPr>
          <w:sz w:val="22"/>
          <w:szCs w:val="22"/>
        </w:rPr>
        <w:tab/>
      </w:r>
      <w:r w:rsidR="0019344C">
        <w:rPr>
          <w:sz w:val="22"/>
          <w:szCs w:val="22"/>
        </w:rPr>
        <w:t>Eric Gulbransen</w:t>
      </w:r>
      <w:r w:rsidR="009D607B">
        <w:rPr>
          <w:sz w:val="22"/>
          <w:szCs w:val="22"/>
        </w:rPr>
        <w:t>, District Manager</w:t>
      </w:r>
    </w:p>
    <w:p w:rsidR="008467FB" w:rsidRDefault="00B85E97" w:rsidP="009D607B">
      <w:pPr>
        <w:widowControl/>
        <w:tabs>
          <w:tab w:val="center" w:pos="5040"/>
        </w:tabs>
        <w:autoSpaceDE/>
        <w:autoSpaceDN/>
        <w:adjustRightInd/>
        <w:rPr>
          <w:sz w:val="22"/>
          <w:szCs w:val="22"/>
        </w:rPr>
      </w:pPr>
      <w:r>
        <w:rPr>
          <w:sz w:val="22"/>
          <w:szCs w:val="22"/>
        </w:rPr>
        <w:t>Jessie Shaffer, Secretary</w:t>
      </w:r>
      <w:r w:rsidR="009D607B">
        <w:rPr>
          <w:sz w:val="22"/>
          <w:szCs w:val="22"/>
        </w:rPr>
        <w:tab/>
        <w:t xml:space="preserve">                                                    Adrienne Justman, Administrative Assistant</w:t>
      </w:r>
    </w:p>
    <w:p w:rsidR="0037460E" w:rsidRDefault="0031583B" w:rsidP="0037460E">
      <w:pPr>
        <w:widowControl/>
        <w:autoSpaceDE/>
        <w:autoSpaceDN/>
        <w:adjustRightInd/>
        <w:rPr>
          <w:sz w:val="22"/>
          <w:szCs w:val="22"/>
        </w:rPr>
      </w:pPr>
      <w:r>
        <w:rPr>
          <w:sz w:val="22"/>
          <w:szCs w:val="22"/>
        </w:rPr>
        <w:t>Todd Stencel, Treasurer</w:t>
      </w:r>
      <w:r w:rsidR="0037460E">
        <w:rPr>
          <w:sz w:val="22"/>
          <w:szCs w:val="22"/>
        </w:rPr>
        <w:tab/>
      </w:r>
      <w:r w:rsidR="0037460E">
        <w:rPr>
          <w:sz w:val="22"/>
          <w:szCs w:val="22"/>
        </w:rPr>
        <w:tab/>
      </w:r>
      <w:r>
        <w:rPr>
          <w:sz w:val="22"/>
          <w:szCs w:val="22"/>
        </w:rPr>
        <w:tab/>
      </w:r>
      <w:r w:rsidR="0037460E">
        <w:rPr>
          <w:sz w:val="22"/>
          <w:szCs w:val="22"/>
        </w:rPr>
        <w:tab/>
      </w:r>
      <w:r w:rsidR="0037460E">
        <w:rPr>
          <w:sz w:val="22"/>
          <w:szCs w:val="22"/>
        </w:rPr>
        <w:tab/>
      </w:r>
      <w:r w:rsidR="00635B40">
        <w:rPr>
          <w:sz w:val="22"/>
          <w:szCs w:val="22"/>
        </w:rPr>
        <w:t>Tyler Polster</w:t>
      </w:r>
    </w:p>
    <w:p w:rsidR="005D38CE" w:rsidRDefault="00A5711C" w:rsidP="009D607B">
      <w:pPr>
        <w:widowControl/>
        <w:autoSpaceDE/>
        <w:autoSpaceDN/>
        <w:adjustRightInd/>
        <w:rPr>
          <w:sz w:val="22"/>
          <w:szCs w:val="22"/>
        </w:rPr>
      </w:pPr>
      <w:r>
        <w:rPr>
          <w:sz w:val="22"/>
          <w:szCs w:val="22"/>
        </w:rPr>
        <w:t>Wayne Cords. Chairman</w:t>
      </w:r>
    </w:p>
    <w:p w:rsidR="00A5711C" w:rsidRDefault="00A5711C" w:rsidP="009D607B">
      <w:pPr>
        <w:widowControl/>
        <w:autoSpaceDE/>
        <w:autoSpaceDN/>
        <w:adjustRightInd/>
        <w:rPr>
          <w:sz w:val="22"/>
          <w:szCs w:val="22"/>
        </w:rPr>
      </w:pPr>
    </w:p>
    <w:p w:rsidR="000261B4" w:rsidRDefault="000261B4" w:rsidP="009D607B">
      <w:pPr>
        <w:widowControl/>
        <w:autoSpaceDE/>
        <w:autoSpaceDN/>
        <w:adjustRightInd/>
        <w:rPr>
          <w:b/>
          <w:sz w:val="22"/>
          <w:szCs w:val="22"/>
          <w:u w:val="single"/>
        </w:rPr>
      </w:pPr>
      <w:r>
        <w:rPr>
          <w:b/>
          <w:sz w:val="22"/>
          <w:szCs w:val="22"/>
          <w:u w:val="single"/>
        </w:rPr>
        <w:t>Other</w:t>
      </w:r>
    </w:p>
    <w:p w:rsidR="001C40A6" w:rsidRDefault="000261B4" w:rsidP="001C40A6">
      <w:pPr>
        <w:widowControl/>
        <w:autoSpaceDE/>
        <w:autoSpaceDN/>
        <w:adjustRightInd/>
        <w:rPr>
          <w:sz w:val="22"/>
          <w:szCs w:val="22"/>
        </w:rPr>
      </w:pPr>
      <w:r>
        <w:rPr>
          <w:sz w:val="22"/>
          <w:szCs w:val="22"/>
        </w:rPr>
        <w:t xml:space="preserve">Bridget </w:t>
      </w:r>
      <w:proofErr w:type="spellStart"/>
      <w:r>
        <w:rPr>
          <w:sz w:val="22"/>
          <w:szCs w:val="22"/>
        </w:rPr>
        <w:t>Winkels</w:t>
      </w:r>
      <w:proofErr w:type="spellEnd"/>
      <w:r>
        <w:rPr>
          <w:sz w:val="22"/>
          <w:szCs w:val="22"/>
        </w:rPr>
        <w:t>, MAWQCP</w:t>
      </w:r>
    </w:p>
    <w:p w:rsidR="0040604D" w:rsidRPr="001C40A6" w:rsidRDefault="0040604D" w:rsidP="001C40A6">
      <w:pPr>
        <w:widowControl/>
        <w:autoSpaceDE/>
        <w:autoSpaceDN/>
        <w:adjustRightInd/>
        <w:rPr>
          <w:sz w:val="22"/>
          <w:szCs w:val="22"/>
        </w:rPr>
      </w:pPr>
      <w:r>
        <w:t xml:space="preserve">              </w:t>
      </w:r>
      <w:r>
        <w:tab/>
        <w:t xml:space="preserve">    </w:t>
      </w:r>
      <w:r>
        <w:tab/>
        <w:t xml:space="preserve">                          </w:t>
      </w:r>
    </w:p>
    <w:p w:rsidR="000A71F6" w:rsidRDefault="00EF43D8" w:rsidP="000A71F6">
      <w:pPr>
        <w:pStyle w:val="ListParagraph"/>
        <w:widowControl/>
        <w:autoSpaceDE/>
        <w:autoSpaceDN/>
        <w:adjustRightInd/>
        <w:rPr>
          <w:sz w:val="22"/>
          <w:szCs w:val="22"/>
        </w:rPr>
      </w:pPr>
      <w:r>
        <w:rPr>
          <w:sz w:val="22"/>
          <w:szCs w:val="22"/>
        </w:rPr>
        <w:t>The agenda was reviewed and Gulbransen added the Cover Crop Cost Share to old business</w:t>
      </w:r>
      <w:r w:rsidR="0031583B">
        <w:rPr>
          <w:sz w:val="22"/>
          <w:szCs w:val="22"/>
        </w:rPr>
        <w:t>.</w:t>
      </w:r>
      <w:r w:rsidR="00270F5B">
        <w:rPr>
          <w:sz w:val="22"/>
          <w:szCs w:val="22"/>
        </w:rPr>
        <w:t xml:space="preserve"> Motion was made by Stencel</w:t>
      </w:r>
      <w:r w:rsidR="00186853">
        <w:rPr>
          <w:sz w:val="22"/>
          <w:szCs w:val="22"/>
        </w:rPr>
        <w:t>, second</w:t>
      </w:r>
      <w:r w:rsidR="00270F5B">
        <w:rPr>
          <w:sz w:val="22"/>
          <w:szCs w:val="22"/>
        </w:rPr>
        <w:t>ed</w:t>
      </w:r>
      <w:r w:rsidR="00186853">
        <w:rPr>
          <w:sz w:val="22"/>
          <w:szCs w:val="22"/>
        </w:rPr>
        <w:t xml:space="preserve"> by </w:t>
      </w:r>
      <w:r>
        <w:rPr>
          <w:sz w:val="22"/>
          <w:szCs w:val="22"/>
        </w:rPr>
        <w:t>Hagen</w:t>
      </w:r>
      <w:r w:rsidR="000A71F6">
        <w:rPr>
          <w:sz w:val="22"/>
          <w:szCs w:val="22"/>
        </w:rPr>
        <w:t xml:space="preserve">, </w:t>
      </w:r>
      <w:r w:rsidR="00352487">
        <w:rPr>
          <w:sz w:val="22"/>
          <w:szCs w:val="22"/>
        </w:rPr>
        <w:t>to app</w:t>
      </w:r>
      <w:r w:rsidR="00270F5B">
        <w:rPr>
          <w:sz w:val="22"/>
          <w:szCs w:val="22"/>
        </w:rPr>
        <w:t>rove</w:t>
      </w:r>
      <w:r>
        <w:rPr>
          <w:sz w:val="22"/>
          <w:szCs w:val="22"/>
        </w:rPr>
        <w:t xml:space="preserve"> the agenda with the addition</w:t>
      </w:r>
      <w:r w:rsidR="000A71F6">
        <w:rPr>
          <w:sz w:val="22"/>
          <w:szCs w:val="22"/>
        </w:rPr>
        <w:t>.  Motion carried. All yes</w:t>
      </w:r>
    </w:p>
    <w:p w:rsidR="001840F5" w:rsidRDefault="001840F5">
      <w:pPr>
        <w:widowControl/>
        <w:autoSpaceDE/>
        <w:autoSpaceDN/>
        <w:adjustRightInd/>
        <w:rPr>
          <w:sz w:val="22"/>
          <w:szCs w:val="22"/>
        </w:rPr>
      </w:pPr>
    </w:p>
    <w:p w:rsidR="0040604D" w:rsidRDefault="00EC2AFB">
      <w:pPr>
        <w:widowControl/>
        <w:autoSpaceDE/>
        <w:autoSpaceDN/>
        <w:adjustRightInd/>
        <w:rPr>
          <w:sz w:val="22"/>
          <w:szCs w:val="22"/>
        </w:rPr>
      </w:pPr>
      <w:r>
        <w:rPr>
          <w:sz w:val="22"/>
          <w:szCs w:val="22"/>
        </w:rPr>
        <w:t>Minutes of the</w:t>
      </w:r>
      <w:r w:rsidR="001D38F7">
        <w:rPr>
          <w:sz w:val="22"/>
          <w:szCs w:val="22"/>
        </w:rPr>
        <w:t xml:space="preserve"> </w:t>
      </w:r>
      <w:r w:rsidR="00072FAA">
        <w:rPr>
          <w:sz w:val="22"/>
          <w:szCs w:val="22"/>
        </w:rPr>
        <w:t>March</w:t>
      </w:r>
      <w:r w:rsidR="00B64E53">
        <w:rPr>
          <w:sz w:val="22"/>
          <w:szCs w:val="22"/>
        </w:rPr>
        <w:t xml:space="preserve"> Board Meeting were distributed to the supervisors prior to the meeting.</w:t>
      </w:r>
      <w:r w:rsidR="00635B40">
        <w:rPr>
          <w:sz w:val="22"/>
          <w:szCs w:val="22"/>
        </w:rPr>
        <w:t xml:space="preserve"> </w:t>
      </w:r>
      <w:r w:rsidR="00B64E53">
        <w:rPr>
          <w:sz w:val="22"/>
          <w:szCs w:val="22"/>
        </w:rPr>
        <w:t>Motion was</w:t>
      </w:r>
      <w:r w:rsidR="00072FAA">
        <w:rPr>
          <w:sz w:val="22"/>
          <w:szCs w:val="22"/>
        </w:rPr>
        <w:t xml:space="preserve"> made by Hagen</w:t>
      </w:r>
      <w:r w:rsidR="00CC235E">
        <w:rPr>
          <w:sz w:val="22"/>
          <w:szCs w:val="22"/>
        </w:rPr>
        <w:t>, second</w:t>
      </w:r>
      <w:r w:rsidR="001D38F7">
        <w:rPr>
          <w:sz w:val="22"/>
          <w:szCs w:val="22"/>
        </w:rPr>
        <w:t xml:space="preserve">ed by </w:t>
      </w:r>
      <w:r w:rsidR="00352487">
        <w:rPr>
          <w:sz w:val="22"/>
          <w:szCs w:val="22"/>
        </w:rPr>
        <w:t>Stencel</w:t>
      </w:r>
      <w:r w:rsidR="00C659BE">
        <w:rPr>
          <w:sz w:val="22"/>
          <w:szCs w:val="22"/>
        </w:rPr>
        <w:t>,</w:t>
      </w:r>
      <w:r w:rsidR="0040604D">
        <w:rPr>
          <w:sz w:val="22"/>
          <w:szCs w:val="22"/>
        </w:rPr>
        <w:t xml:space="preserve"> to app</w:t>
      </w:r>
      <w:r w:rsidR="00635B40">
        <w:rPr>
          <w:sz w:val="22"/>
          <w:szCs w:val="22"/>
        </w:rPr>
        <w:t>rove t</w:t>
      </w:r>
      <w:r w:rsidR="00072FAA">
        <w:rPr>
          <w:sz w:val="22"/>
          <w:szCs w:val="22"/>
        </w:rPr>
        <w:t>he minutes as written</w:t>
      </w:r>
      <w:r w:rsidR="0040604D">
        <w:rPr>
          <w:sz w:val="22"/>
          <w:szCs w:val="22"/>
        </w:rPr>
        <w:t>. Motion carried. All yes.</w:t>
      </w:r>
    </w:p>
    <w:p w:rsidR="0040604D" w:rsidRDefault="0040604D">
      <w:pPr>
        <w:widowControl/>
        <w:autoSpaceDE/>
        <w:autoSpaceDN/>
        <w:adjustRightInd/>
        <w:rPr>
          <w:sz w:val="22"/>
          <w:szCs w:val="16"/>
        </w:rPr>
      </w:pPr>
      <w:r>
        <w:rPr>
          <w:sz w:val="22"/>
          <w:szCs w:val="16"/>
        </w:rPr>
        <w:t xml:space="preserve"> </w:t>
      </w:r>
    </w:p>
    <w:p w:rsidR="0040604D" w:rsidRDefault="0040604D">
      <w:pPr>
        <w:widowControl/>
        <w:autoSpaceDE/>
        <w:autoSpaceDN/>
        <w:adjustRightInd/>
        <w:rPr>
          <w:sz w:val="22"/>
          <w:szCs w:val="22"/>
        </w:rPr>
      </w:pPr>
      <w:r>
        <w:rPr>
          <w:sz w:val="22"/>
          <w:szCs w:val="22"/>
        </w:rPr>
        <w:t>Cash flow worksheet was reviewe</w:t>
      </w:r>
      <w:r w:rsidR="000A71F6">
        <w:rPr>
          <w:sz w:val="22"/>
          <w:szCs w:val="22"/>
        </w:rPr>
        <w:t>d. T</w:t>
      </w:r>
      <w:r w:rsidR="001D38F7">
        <w:rPr>
          <w:sz w:val="22"/>
          <w:szCs w:val="22"/>
        </w:rPr>
        <w:t>he</w:t>
      </w:r>
      <w:r w:rsidR="00A5711C">
        <w:rPr>
          <w:sz w:val="22"/>
          <w:szCs w:val="22"/>
        </w:rPr>
        <w:t xml:space="preserve"> </w:t>
      </w:r>
      <w:r w:rsidR="00635B40">
        <w:rPr>
          <w:sz w:val="22"/>
          <w:szCs w:val="22"/>
        </w:rPr>
        <w:t>t</w:t>
      </w:r>
      <w:r w:rsidR="00072FAA">
        <w:rPr>
          <w:sz w:val="22"/>
          <w:szCs w:val="22"/>
        </w:rPr>
        <w:t>reasurer’s report dated March</w:t>
      </w:r>
      <w:r w:rsidR="00A5711C">
        <w:rPr>
          <w:sz w:val="22"/>
          <w:szCs w:val="22"/>
        </w:rPr>
        <w:t xml:space="preserve"> 2016</w:t>
      </w:r>
      <w:r>
        <w:rPr>
          <w:sz w:val="22"/>
          <w:szCs w:val="22"/>
        </w:rPr>
        <w:t xml:space="preserve"> was presented to the Board</w:t>
      </w:r>
    </w:p>
    <w:p w:rsidR="0040604D" w:rsidRPr="00B64E53" w:rsidRDefault="0040604D">
      <w:pPr>
        <w:widowControl/>
        <w:autoSpaceDE/>
        <w:autoSpaceDN/>
        <w:adjustRightInd/>
        <w:rPr>
          <w:sz w:val="22"/>
          <w:szCs w:val="22"/>
        </w:rPr>
      </w:pPr>
      <w:proofErr w:type="gramStart"/>
      <w:r>
        <w:rPr>
          <w:sz w:val="22"/>
          <w:szCs w:val="22"/>
        </w:rPr>
        <w:t>for</w:t>
      </w:r>
      <w:proofErr w:type="gramEnd"/>
      <w:r>
        <w:rPr>
          <w:sz w:val="22"/>
          <w:szCs w:val="22"/>
        </w:rPr>
        <w:t xml:space="preserve"> review. Motion</w:t>
      </w:r>
      <w:r w:rsidR="00E55ACE">
        <w:rPr>
          <w:sz w:val="22"/>
          <w:szCs w:val="22"/>
        </w:rPr>
        <w:t xml:space="preserve"> was made by Stencel</w:t>
      </w:r>
      <w:r w:rsidR="000A71F6">
        <w:rPr>
          <w:sz w:val="22"/>
          <w:szCs w:val="22"/>
        </w:rPr>
        <w:t>, second</w:t>
      </w:r>
      <w:r w:rsidR="00352487">
        <w:rPr>
          <w:sz w:val="22"/>
          <w:szCs w:val="22"/>
        </w:rPr>
        <w:t>ed</w:t>
      </w:r>
      <w:r w:rsidR="000A71F6">
        <w:rPr>
          <w:sz w:val="22"/>
          <w:szCs w:val="22"/>
        </w:rPr>
        <w:t xml:space="preserve"> by </w:t>
      </w:r>
      <w:r w:rsidR="00E55ACE">
        <w:rPr>
          <w:sz w:val="22"/>
          <w:szCs w:val="22"/>
        </w:rPr>
        <w:t>Hagen</w:t>
      </w:r>
      <w:r w:rsidR="00C659BE">
        <w:rPr>
          <w:sz w:val="22"/>
          <w:szCs w:val="22"/>
        </w:rPr>
        <w:t>,</w:t>
      </w:r>
      <w:r>
        <w:rPr>
          <w:sz w:val="22"/>
          <w:szCs w:val="22"/>
        </w:rPr>
        <w:t xml:space="preserve"> to approve the Tre</w:t>
      </w:r>
      <w:r w:rsidR="00B64E53">
        <w:rPr>
          <w:sz w:val="22"/>
          <w:szCs w:val="22"/>
        </w:rPr>
        <w:t>asurer</w:t>
      </w:r>
      <w:r w:rsidR="00C659BE">
        <w:rPr>
          <w:sz w:val="22"/>
          <w:szCs w:val="22"/>
        </w:rPr>
        <w:t>s</w:t>
      </w:r>
      <w:r w:rsidR="00B64E53">
        <w:rPr>
          <w:sz w:val="22"/>
          <w:szCs w:val="22"/>
        </w:rPr>
        <w:t xml:space="preserve"> Report. </w:t>
      </w:r>
      <w:r>
        <w:rPr>
          <w:sz w:val="22"/>
          <w:szCs w:val="22"/>
        </w:rPr>
        <w:t>Motion carried. All yes.</w:t>
      </w:r>
    </w:p>
    <w:p w:rsidR="0040604D" w:rsidRDefault="0040604D">
      <w:pPr>
        <w:widowControl/>
        <w:autoSpaceDE/>
        <w:autoSpaceDN/>
        <w:adjustRightInd/>
        <w:rPr>
          <w:sz w:val="22"/>
          <w:szCs w:val="16"/>
        </w:rPr>
      </w:pPr>
    </w:p>
    <w:p w:rsidR="0040604D" w:rsidRDefault="0040604D">
      <w:pPr>
        <w:widowControl/>
        <w:autoSpaceDE/>
        <w:autoSpaceDN/>
        <w:adjustRightInd/>
        <w:rPr>
          <w:sz w:val="22"/>
          <w:szCs w:val="22"/>
        </w:rPr>
      </w:pPr>
      <w:r>
        <w:rPr>
          <w:sz w:val="22"/>
          <w:szCs w:val="22"/>
        </w:rPr>
        <w:t>Bills:</w:t>
      </w:r>
      <w:r w:rsidR="00C22D65">
        <w:rPr>
          <w:sz w:val="22"/>
          <w:szCs w:val="22"/>
        </w:rPr>
        <w:t xml:space="preserve"> (See Attached)</w:t>
      </w:r>
      <w:r>
        <w:rPr>
          <w:sz w:val="22"/>
          <w:szCs w:val="22"/>
        </w:rPr>
        <w:t xml:space="preserve"> Motion</w:t>
      </w:r>
      <w:r w:rsidR="00C659BE">
        <w:rPr>
          <w:sz w:val="22"/>
          <w:szCs w:val="22"/>
        </w:rPr>
        <w:t xml:space="preserve"> was made by </w:t>
      </w:r>
      <w:r w:rsidR="00587A23">
        <w:rPr>
          <w:sz w:val="22"/>
          <w:szCs w:val="22"/>
        </w:rPr>
        <w:t>Hagen</w:t>
      </w:r>
      <w:r w:rsidR="002B2DF0">
        <w:rPr>
          <w:sz w:val="22"/>
          <w:szCs w:val="22"/>
        </w:rPr>
        <w:t>, second</w:t>
      </w:r>
      <w:r w:rsidR="00270F5B">
        <w:rPr>
          <w:sz w:val="22"/>
          <w:szCs w:val="22"/>
        </w:rPr>
        <w:t>ed</w:t>
      </w:r>
      <w:r w:rsidR="00CC235E">
        <w:rPr>
          <w:sz w:val="22"/>
          <w:szCs w:val="22"/>
        </w:rPr>
        <w:t xml:space="preserve"> b</w:t>
      </w:r>
      <w:r w:rsidR="00186853">
        <w:rPr>
          <w:sz w:val="22"/>
          <w:szCs w:val="22"/>
        </w:rPr>
        <w:t xml:space="preserve">y </w:t>
      </w:r>
      <w:r w:rsidR="00587A23">
        <w:rPr>
          <w:sz w:val="22"/>
          <w:szCs w:val="22"/>
        </w:rPr>
        <w:t>Stencel</w:t>
      </w:r>
      <w:r w:rsidR="00C659BE">
        <w:rPr>
          <w:sz w:val="22"/>
          <w:szCs w:val="22"/>
        </w:rPr>
        <w:t>,</w:t>
      </w:r>
      <w:r>
        <w:rPr>
          <w:sz w:val="22"/>
          <w:szCs w:val="22"/>
        </w:rPr>
        <w:t xml:space="preserve"> to approve payment for the presen</w:t>
      </w:r>
      <w:r w:rsidR="002B2DF0">
        <w:rPr>
          <w:sz w:val="22"/>
          <w:szCs w:val="22"/>
        </w:rPr>
        <w:t>te</w:t>
      </w:r>
      <w:r w:rsidR="001D38F7">
        <w:rPr>
          <w:sz w:val="22"/>
          <w:szCs w:val="22"/>
        </w:rPr>
        <w:t>d invoices that total $</w:t>
      </w:r>
      <w:r w:rsidR="00F15D7B">
        <w:rPr>
          <w:sz w:val="22"/>
          <w:szCs w:val="22"/>
        </w:rPr>
        <w:t>19,889.35</w:t>
      </w:r>
      <w:r w:rsidR="00C22D65">
        <w:rPr>
          <w:sz w:val="22"/>
          <w:szCs w:val="22"/>
        </w:rPr>
        <w:t xml:space="preserve">. </w:t>
      </w:r>
      <w:r>
        <w:rPr>
          <w:sz w:val="22"/>
          <w:szCs w:val="22"/>
        </w:rPr>
        <w:t>Motion carried. All yes.</w:t>
      </w:r>
    </w:p>
    <w:p w:rsidR="00847849" w:rsidRDefault="00847849">
      <w:pPr>
        <w:widowControl/>
        <w:autoSpaceDE/>
        <w:autoSpaceDN/>
        <w:adjustRightInd/>
        <w:rPr>
          <w:b/>
          <w:sz w:val="22"/>
        </w:rPr>
      </w:pPr>
    </w:p>
    <w:p w:rsidR="0040604D" w:rsidRDefault="0040604D">
      <w:pPr>
        <w:widowControl/>
        <w:autoSpaceDE/>
        <w:autoSpaceDN/>
        <w:adjustRightInd/>
        <w:rPr>
          <w:b/>
          <w:sz w:val="22"/>
        </w:rPr>
      </w:pPr>
      <w:r>
        <w:rPr>
          <w:b/>
          <w:sz w:val="22"/>
        </w:rPr>
        <w:t>Old Business</w:t>
      </w:r>
    </w:p>
    <w:p w:rsidR="00EE3FE0" w:rsidRPr="00453190" w:rsidRDefault="0085478C" w:rsidP="00635B40">
      <w:pPr>
        <w:widowControl/>
        <w:numPr>
          <w:ilvl w:val="0"/>
          <w:numId w:val="8"/>
        </w:numPr>
        <w:autoSpaceDE/>
        <w:autoSpaceDN/>
        <w:adjustRightInd/>
        <w:spacing w:after="240"/>
        <w:rPr>
          <w:b/>
          <w:sz w:val="22"/>
        </w:rPr>
      </w:pPr>
      <w:r>
        <w:rPr>
          <w:rFonts w:eastAsia="Calibri"/>
          <w:sz w:val="22"/>
        </w:rPr>
        <w:t xml:space="preserve">Watershed Network Workshops – Shafer will be attending 2 workshops along with 3 others from the Le </w:t>
      </w:r>
      <w:proofErr w:type="spellStart"/>
      <w:r>
        <w:rPr>
          <w:rFonts w:eastAsia="Calibri"/>
          <w:sz w:val="22"/>
        </w:rPr>
        <w:t>Seuer</w:t>
      </w:r>
      <w:proofErr w:type="spellEnd"/>
      <w:r>
        <w:rPr>
          <w:rFonts w:eastAsia="Calibri"/>
          <w:sz w:val="22"/>
        </w:rPr>
        <w:t xml:space="preserve"> Watershed Network. There is a $100 fee to hold her place at these meetings. Motion was made </w:t>
      </w:r>
      <w:r w:rsidR="0028463B">
        <w:rPr>
          <w:rFonts w:eastAsia="Calibri"/>
          <w:sz w:val="22"/>
        </w:rPr>
        <w:t>by Stencel, seconded by Hagen, to approve this cost. Motion carried by voice vote.</w:t>
      </w:r>
    </w:p>
    <w:p w:rsidR="0054274C" w:rsidRPr="0054274C" w:rsidRDefault="0028463B" w:rsidP="00635B40">
      <w:pPr>
        <w:widowControl/>
        <w:numPr>
          <w:ilvl w:val="0"/>
          <w:numId w:val="8"/>
        </w:numPr>
        <w:autoSpaceDE/>
        <w:autoSpaceDN/>
        <w:adjustRightInd/>
        <w:spacing w:after="240"/>
        <w:rPr>
          <w:b/>
          <w:sz w:val="22"/>
        </w:rPr>
      </w:pPr>
      <w:r>
        <w:rPr>
          <w:sz w:val="22"/>
        </w:rPr>
        <w:t xml:space="preserve">Buffer Law update – Gulbransen distributed information to the supervisors about the DNR mapping site, the tools that will be available, and information about the comment procedure. The maps will be available for comment shortly. The comments will be reviewed by DNR and changes made as needed. </w:t>
      </w:r>
    </w:p>
    <w:p w:rsidR="0028463B" w:rsidRPr="0028463B" w:rsidRDefault="0028463B" w:rsidP="00635B40">
      <w:pPr>
        <w:widowControl/>
        <w:numPr>
          <w:ilvl w:val="0"/>
          <w:numId w:val="8"/>
        </w:numPr>
        <w:autoSpaceDE/>
        <w:autoSpaceDN/>
        <w:adjustRightInd/>
        <w:spacing w:after="240"/>
        <w:rPr>
          <w:b/>
          <w:sz w:val="22"/>
        </w:rPr>
      </w:pPr>
      <w:r>
        <w:rPr>
          <w:sz w:val="22"/>
        </w:rPr>
        <w:t xml:space="preserve">Meeting Reports – Stencel attended a MAWQCP meeting. He reported that it was mostly general information about the program and procedure. </w:t>
      </w:r>
    </w:p>
    <w:p w:rsidR="0054274C" w:rsidRDefault="0028463B" w:rsidP="0028463B">
      <w:pPr>
        <w:widowControl/>
        <w:autoSpaceDE/>
        <w:autoSpaceDN/>
        <w:adjustRightInd/>
        <w:spacing w:after="240"/>
        <w:ind w:left="720"/>
        <w:rPr>
          <w:sz w:val="22"/>
        </w:rPr>
      </w:pPr>
      <w:r>
        <w:rPr>
          <w:sz w:val="22"/>
        </w:rPr>
        <w:t xml:space="preserve">New Richland </w:t>
      </w:r>
      <w:proofErr w:type="gramStart"/>
      <w:r>
        <w:rPr>
          <w:sz w:val="22"/>
        </w:rPr>
        <w:t>Flooding</w:t>
      </w:r>
      <w:proofErr w:type="gramEnd"/>
      <w:r>
        <w:rPr>
          <w:sz w:val="22"/>
        </w:rPr>
        <w:t xml:space="preserve"> meeting –</w:t>
      </w:r>
      <w:r w:rsidR="00406920">
        <w:rPr>
          <w:sz w:val="22"/>
        </w:rPr>
        <w:t xml:space="preserve"> Shafer reported on the New Richland flooding meeting. She said that Richard </w:t>
      </w:r>
      <w:proofErr w:type="spellStart"/>
      <w:r w:rsidR="00406920">
        <w:rPr>
          <w:sz w:val="22"/>
        </w:rPr>
        <w:t>Guse</w:t>
      </w:r>
      <w:proofErr w:type="spellEnd"/>
      <w:r w:rsidR="00406920">
        <w:rPr>
          <w:sz w:val="22"/>
        </w:rPr>
        <w:t xml:space="preserve"> and both spoke at the meeting. There were also small group discussions to develop ideas for controlling the water and was to generate funding for this project. Kelly Hunt and Eric Gulbransen were also in attendance at this meeting.</w:t>
      </w:r>
    </w:p>
    <w:p w:rsidR="000261B4" w:rsidRDefault="000261B4" w:rsidP="0028463B">
      <w:pPr>
        <w:widowControl/>
        <w:autoSpaceDE/>
        <w:autoSpaceDN/>
        <w:adjustRightInd/>
        <w:spacing w:after="240"/>
        <w:ind w:left="720"/>
        <w:rPr>
          <w:sz w:val="22"/>
        </w:rPr>
      </w:pPr>
    </w:p>
    <w:p w:rsidR="000261B4" w:rsidRDefault="000261B4" w:rsidP="0028463B">
      <w:pPr>
        <w:widowControl/>
        <w:autoSpaceDE/>
        <w:autoSpaceDN/>
        <w:adjustRightInd/>
        <w:spacing w:after="240"/>
        <w:ind w:left="720"/>
        <w:rPr>
          <w:sz w:val="22"/>
        </w:rPr>
      </w:pPr>
    </w:p>
    <w:p w:rsidR="002A776B" w:rsidRDefault="002A776B" w:rsidP="000261B4">
      <w:pPr>
        <w:widowControl/>
        <w:autoSpaceDE/>
        <w:autoSpaceDN/>
        <w:adjustRightInd/>
        <w:rPr>
          <w:b/>
          <w:sz w:val="16"/>
          <w:szCs w:val="18"/>
        </w:rPr>
      </w:pPr>
    </w:p>
    <w:p w:rsidR="000261B4" w:rsidRDefault="000261B4" w:rsidP="000261B4">
      <w:pPr>
        <w:widowControl/>
        <w:autoSpaceDE/>
        <w:autoSpaceDN/>
        <w:adjustRightInd/>
        <w:rPr>
          <w:b/>
          <w:sz w:val="16"/>
          <w:szCs w:val="18"/>
        </w:rPr>
      </w:pPr>
      <w:r>
        <w:rPr>
          <w:b/>
          <w:sz w:val="16"/>
          <w:szCs w:val="18"/>
        </w:rPr>
        <w:t>Page 2 SWCD Minutes</w:t>
      </w:r>
    </w:p>
    <w:p w:rsidR="000261B4" w:rsidRDefault="000261B4" w:rsidP="000261B4">
      <w:pPr>
        <w:widowControl/>
        <w:autoSpaceDE/>
        <w:autoSpaceDN/>
        <w:adjustRightInd/>
        <w:rPr>
          <w:b/>
          <w:sz w:val="16"/>
          <w:szCs w:val="18"/>
        </w:rPr>
      </w:pPr>
      <w:r>
        <w:rPr>
          <w:b/>
          <w:sz w:val="16"/>
          <w:szCs w:val="18"/>
        </w:rPr>
        <w:t>April 21, 2016</w:t>
      </w:r>
    </w:p>
    <w:p w:rsidR="000261B4" w:rsidRDefault="000261B4" w:rsidP="0028463B">
      <w:pPr>
        <w:widowControl/>
        <w:autoSpaceDE/>
        <w:autoSpaceDN/>
        <w:adjustRightInd/>
        <w:spacing w:after="240"/>
        <w:ind w:left="720"/>
        <w:rPr>
          <w:sz w:val="22"/>
        </w:rPr>
      </w:pPr>
    </w:p>
    <w:p w:rsidR="000261B4" w:rsidRPr="0054274C" w:rsidRDefault="000261B4" w:rsidP="000261B4">
      <w:pPr>
        <w:widowControl/>
        <w:autoSpaceDE/>
        <w:autoSpaceDN/>
        <w:adjustRightInd/>
        <w:spacing w:after="240"/>
        <w:rPr>
          <w:b/>
          <w:sz w:val="22"/>
        </w:rPr>
      </w:pPr>
      <w:r>
        <w:rPr>
          <w:b/>
          <w:sz w:val="22"/>
        </w:rPr>
        <w:t>Old Business Continued</w:t>
      </w:r>
    </w:p>
    <w:p w:rsidR="00453190" w:rsidRPr="00F060D9" w:rsidRDefault="00652513" w:rsidP="00635B40">
      <w:pPr>
        <w:widowControl/>
        <w:numPr>
          <w:ilvl w:val="0"/>
          <w:numId w:val="8"/>
        </w:numPr>
        <w:autoSpaceDE/>
        <w:autoSpaceDN/>
        <w:adjustRightInd/>
        <w:spacing w:after="240"/>
        <w:rPr>
          <w:b/>
          <w:sz w:val="22"/>
        </w:rPr>
      </w:pPr>
      <w:r>
        <w:rPr>
          <w:sz w:val="22"/>
        </w:rPr>
        <w:t xml:space="preserve">Cover Crop Cost Share Program – Gulbransen informed the Board that the Local Capacity grant work plan has been approved. He presented a preliminary plan for the Cover Crop Cost Share program. The program will be targeting those who are growing canning crops. </w:t>
      </w:r>
      <w:r w:rsidR="009E0A2B">
        <w:rPr>
          <w:sz w:val="22"/>
        </w:rPr>
        <w:t xml:space="preserve">They will get $30/acre for single species or $40/acre for a multi species mix. </w:t>
      </w:r>
      <w:r w:rsidR="003C2978">
        <w:rPr>
          <w:sz w:val="22"/>
        </w:rPr>
        <w:t xml:space="preserve">Those enrolled in the program will be required to do no fall tillage. </w:t>
      </w:r>
      <w:r>
        <w:rPr>
          <w:sz w:val="22"/>
        </w:rPr>
        <w:t xml:space="preserve">  </w:t>
      </w:r>
    </w:p>
    <w:p w:rsidR="0040604D" w:rsidRDefault="0040604D">
      <w:pPr>
        <w:widowControl/>
        <w:autoSpaceDE/>
        <w:autoSpaceDN/>
        <w:adjustRightInd/>
        <w:rPr>
          <w:b/>
          <w:sz w:val="22"/>
        </w:rPr>
      </w:pPr>
      <w:r>
        <w:rPr>
          <w:b/>
          <w:sz w:val="22"/>
        </w:rPr>
        <w:t>New Business</w:t>
      </w:r>
    </w:p>
    <w:p w:rsidR="00EC25C0" w:rsidRDefault="00EC25C0">
      <w:pPr>
        <w:widowControl/>
        <w:autoSpaceDE/>
        <w:autoSpaceDN/>
        <w:adjustRightInd/>
        <w:rPr>
          <w:b/>
          <w:sz w:val="22"/>
        </w:rPr>
      </w:pPr>
    </w:p>
    <w:p w:rsidR="007D427A" w:rsidRDefault="00E11CED" w:rsidP="008E4B13">
      <w:pPr>
        <w:widowControl/>
        <w:numPr>
          <w:ilvl w:val="0"/>
          <w:numId w:val="15"/>
        </w:numPr>
        <w:autoSpaceDE/>
        <w:autoSpaceDN/>
        <w:adjustRightInd/>
        <w:rPr>
          <w:rFonts w:eastAsia="Calibri"/>
          <w:sz w:val="22"/>
        </w:rPr>
      </w:pPr>
      <w:r>
        <w:rPr>
          <w:rFonts w:eastAsia="Calibri"/>
          <w:sz w:val="22"/>
        </w:rPr>
        <w:t xml:space="preserve">Bridget </w:t>
      </w:r>
      <w:proofErr w:type="spellStart"/>
      <w:r>
        <w:rPr>
          <w:rFonts w:eastAsia="Calibri"/>
          <w:sz w:val="22"/>
        </w:rPr>
        <w:t>Winkels</w:t>
      </w:r>
      <w:proofErr w:type="spellEnd"/>
      <w:r>
        <w:rPr>
          <w:rFonts w:eastAsia="Calibri"/>
          <w:sz w:val="22"/>
        </w:rPr>
        <w:t xml:space="preserve"> – MAWQCP – Bridget came in to speak about the MAWQCP program and process. She explained that it is a whole farm assessment and they do not expect things to be perfect. They will help to get improvements done so that an interested person will meet the required standard. She also talked about the process. Step one is to complete the application and self-assessment. It is at this stage that problems that are identified can be fixed. The second step is an assessment by one of the certified MAWQCP </w:t>
      </w:r>
      <w:r w:rsidR="007D427A">
        <w:rPr>
          <w:rFonts w:eastAsia="Calibri"/>
          <w:sz w:val="22"/>
        </w:rPr>
        <w:t xml:space="preserve">personnel. A score of 8.5 or higher will be needed for certification. The third and final step is certification. The practices in use will need to be maintained to keep the certification and be eligible for the exemption. </w:t>
      </w:r>
    </w:p>
    <w:p w:rsidR="00EE3FE0" w:rsidRDefault="007D427A" w:rsidP="007D427A">
      <w:pPr>
        <w:widowControl/>
        <w:numPr>
          <w:ilvl w:val="1"/>
          <w:numId w:val="15"/>
        </w:numPr>
        <w:autoSpaceDE/>
        <w:autoSpaceDN/>
        <w:adjustRightInd/>
        <w:rPr>
          <w:rFonts w:eastAsia="Calibri"/>
          <w:sz w:val="22"/>
        </w:rPr>
        <w:sectPr w:rsidR="00EE3FE0" w:rsidSect="008E4B13">
          <w:type w:val="continuous"/>
          <w:pgSz w:w="12240" w:h="15840"/>
          <w:pgMar w:top="340" w:right="640" w:bottom="280" w:left="1080" w:header="720" w:footer="720" w:gutter="0"/>
          <w:cols w:space="720"/>
          <w:noEndnote/>
        </w:sectPr>
      </w:pPr>
      <w:r>
        <w:rPr>
          <w:rFonts w:eastAsia="Calibri"/>
          <w:sz w:val="22"/>
        </w:rPr>
        <w:t xml:space="preserve">Bridget </w:t>
      </w:r>
      <w:proofErr w:type="spellStart"/>
      <w:r>
        <w:rPr>
          <w:rFonts w:eastAsia="Calibri"/>
          <w:sz w:val="22"/>
        </w:rPr>
        <w:t>Winkels</w:t>
      </w:r>
      <w:proofErr w:type="spellEnd"/>
      <w:r>
        <w:rPr>
          <w:rFonts w:eastAsia="Calibri"/>
          <w:sz w:val="22"/>
        </w:rPr>
        <w:t xml:space="preserve"> also discussed promotional ideas with the Board such as radio ads, newspaper articles, and newsletters to help inform more people about this program. She did stress that personal contact is going to be the most effective method of getting people interested. </w:t>
      </w:r>
      <w:r w:rsidR="00E11CED">
        <w:rPr>
          <w:rFonts w:eastAsia="Calibri"/>
          <w:sz w:val="22"/>
        </w:rPr>
        <w:t xml:space="preserve">  </w:t>
      </w:r>
      <w:r w:rsidR="0054274C">
        <w:rPr>
          <w:rFonts w:eastAsia="Calibri"/>
          <w:sz w:val="22"/>
        </w:rPr>
        <w:t xml:space="preserve"> </w:t>
      </w:r>
    </w:p>
    <w:p w:rsidR="00EE3FE0" w:rsidRDefault="00EE3FE0" w:rsidP="00984C4B">
      <w:pPr>
        <w:widowControl/>
        <w:numPr>
          <w:ilvl w:val="0"/>
          <w:numId w:val="15"/>
        </w:numPr>
        <w:autoSpaceDE/>
        <w:autoSpaceDN/>
        <w:adjustRightInd/>
        <w:rPr>
          <w:rFonts w:eastAsia="Calibri"/>
          <w:sz w:val="22"/>
        </w:rPr>
        <w:sectPr w:rsidR="00EE3FE0">
          <w:type w:val="continuous"/>
          <w:pgSz w:w="12240" w:h="15840"/>
          <w:pgMar w:top="340" w:right="640" w:bottom="280" w:left="1080" w:header="720" w:footer="720" w:gutter="0"/>
          <w:cols w:space="720" w:equalWidth="0">
            <w:col w:w="10520"/>
          </w:cols>
          <w:noEndnote/>
        </w:sectPr>
      </w:pPr>
    </w:p>
    <w:p w:rsidR="00EE3FE0" w:rsidRPr="00F060D9" w:rsidRDefault="00821C3C" w:rsidP="00F060D9">
      <w:pPr>
        <w:widowControl/>
        <w:numPr>
          <w:ilvl w:val="0"/>
          <w:numId w:val="15"/>
        </w:numPr>
        <w:autoSpaceDE/>
        <w:autoSpaceDN/>
        <w:adjustRightInd/>
        <w:rPr>
          <w:rFonts w:eastAsia="Calibri"/>
          <w:sz w:val="22"/>
        </w:rPr>
        <w:sectPr w:rsidR="00EE3FE0" w:rsidRPr="00F060D9" w:rsidSect="008E4B13">
          <w:type w:val="continuous"/>
          <w:pgSz w:w="12240" w:h="15840"/>
          <w:pgMar w:top="340" w:right="640" w:bottom="280" w:left="1080" w:header="720" w:footer="720" w:gutter="0"/>
          <w:cols w:space="720"/>
          <w:noEndnote/>
        </w:sectPr>
      </w:pPr>
      <w:r>
        <w:rPr>
          <w:rFonts w:eastAsia="Calibri"/>
          <w:sz w:val="22"/>
        </w:rPr>
        <w:t xml:space="preserve">Supervisor Election Filing – May 17-May 31 </w:t>
      </w:r>
      <w:r w:rsidR="00A9725B">
        <w:rPr>
          <w:rFonts w:eastAsia="Calibri"/>
          <w:sz w:val="22"/>
        </w:rPr>
        <w:t>–</w:t>
      </w:r>
      <w:r>
        <w:rPr>
          <w:rFonts w:eastAsia="Calibri"/>
          <w:sz w:val="22"/>
        </w:rPr>
        <w:t xml:space="preserve"> </w:t>
      </w:r>
      <w:r w:rsidR="00A9725B">
        <w:rPr>
          <w:rFonts w:eastAsia="Calibri"/>
          <w:sz w:val="22"/>
        </w:rPr>
        <w:t xml:space="preserve">Board positions for Districts 1 and 5 are going to be open for election this year. Anyone in those Districts interested in filing needs to do so between May 17 and 31. </w:t>
      </w:r>
      <w:r w:rsidR="00D14759">
        <w:rPr>
          <w:rFonts w:eastAsia="Calibri"/>
          <w:sz w:val="22"/>
        </w:rPr>
        <w:t xml:space="preserve"> </w:t>
      </w:r>
    </w:p>
    <w:p w:rsidR="00EE3FE0" w:rsidRDefault="00EE3FE0" w:rsidP="008E4B13">
      <w:pPr>
        <w:widowControl/>
        <w:autoSpaceDE/>
        <w:autoSpaceDN/>
        <w:adjustRightInd/>
        <w:rPr>
          <w:rFonts w:eastAsia="Calibri"/>
          <w:sz w:val="22"/>
        </w:rPr>
      </w:pPr>
    </w:p>
    <w:p w:rsidR="009E141F" w:rsidRDefault="00056067" w:rsidP="00D91A7D">
      <w:pPr>
        <w:widowControl/>
        <w:numPr>
          <w:ilvl w:val="0"/>
          <w:numId w:val="15"/>
        </w:numPr>
        <w:autoSpaceDE/>
        <w:autoSpaceDN/>
        <w:adjustRightInd/>
        <w:rPr>
          <w:rFonts w:eastAsia="Calibri"/>
          <w:sz w:val="22"/>
        </w:rPr>
      </w:pPr>
      <w:r>
        <w:rPr>
          <w:rFonts w:eastAsia="Calibri"/>
          <w:sz w:val="22"/>
        </w:rPr>
        <w:t xml:space="preserve">CRWP Annual Meeting – May 9 – Gulbransen presented the Board with the information about the CRWP meeting that will be held in Northfield on May 9. </w:t>
      </w:r>
      <w:r w:rsidR="00D04983">
        <w:rPr>
          <w:rFonts w:eastAsia="Calibri"/>
          <w:sz w:val="22"/>
        </w:rPr>
        <w:t xml:space="preserve"> </w:t>
      </w:r>
    </w:p>
    <w:p w:rsidR="00FC1D9A" w:rsidRPr="00FC1D9A" w:rsidRDefault="00FC1D9A" w:rsidP="00FC1D9A">
      <w:pPr>
        <w:widowControl/>
        <w:autoSpaceDE/>
        <w:autoSpaceDN/>
        <w:adjustRightInd/>
        <w:ind w:left="2160"/>
        <w:rPr>
          <w:rFonts w:eastAsia="Calibri"/>
          <w:sz w:val="22"/>
        </w:rPr>
      </w:pPr>
    </w:p>
    <w:p w:rsidR="00011375" w:rsidRPr="00AA192B" w:rsidRDefault="008E2423" w:rsidP="00192704">
      <w:pPr>
        <w:pStyle w:val="ListParagraph"/>
        <w:widowControl/>
        <w:numPr>
          <w:ilvl w:val="0"/>
          <w:numId w:val="15"/>
        </w:numPr>
        <w:autoSpaceDE/>
        <w:autoSpaceDN/>
        <w:adjustRightInd/>
        <w:contextualSpacing/>
      </w:pPr>
      <w:r>
        <w:rPr>
          <w:rFonts w:eastAsia="Calibri"/>
          <w:sz w:val="22"/>
        </w:rPr>
        <w:t xml:space="preserve">6-5-For Clean Water – CRWP </w:t>
      </w:r>
      <w:r w:rsidR="00AA192B">
        <w:rPr>
          <w:rFonts w:eastAsia="Calibri"/>
          <w:sz w:val="22"/>
        </w:rPr>
        <w:t>–</w:t>
      </w:r>
      <w:r>
        <w:rPr>
          <w:rFonts w:eastAsia="Calibri"/>
          <w:sz w:val="22"/>
        </w:rPr>
        <w:t xml:space="preserve"> </w:t>
      </w:r>
      <w:r w:rsidR="00AA192B">
        <w:rPr>
          <w:rFonts w:eastAsia="Calibri"/>
          <w:sz w:val="22"/>
        </w:rPr>
        <w:t xml:space="preserve">The CRWP is starting a program called 6-5-For Clean Water. They are going to be giving out six $5000 dollar grants for project that will help to protect/improve water quality. Organizations interested in these grants will be presenting their proposal at the June CWRP meeting. Gulbransen requested that the Board be ready with ideas at the May Board meeting. </w:t>
      </w:r>
    </w:p>
    <w:p w:rsidR="00AA192B" w:rsidRDefault="00AA192B" w:rsidP="00AA192B">
      <w:pPr>
        <w:pStyle w:val="ListParagraph"/>
      </w:pPr>
    </w:p>
    <w:p w:rsidR="0033470A" w:rsidRDefault="00AA192B" w:rsidP="0033470A">
      <w:pPr>
        <w:pStyle w:val="ListParagraph"/>
        <w:widowControl/>
        <w:numPr>
          <w:ilvl w:val="0"/>
          <w:numId w:val="15"/>
        </w:numPr>
        <w:autoSpaceDE/>
        <w:autoSpaceDN/>
        <w:adjustRightInd/>
        <w:contextualSpacing/>
      </w:pPr>
      <w:r>
        <w:t xml:space="preserve">Tyler Step Increase </w:t>
      </w:r>
      <w:r w:rsidR="0033470A">
        <w:t>–</w:t>
      </w:r>
      <w:r>
        <w:t xml:space="preserve"> </w:t>
      </w:r>
      <w:r w:rsidR="0033470A">
        <w:t xml:space="preserve">Tyler </w:t>
      </w:r>
      <w:proofErr w:type="spellStart"/>
      <w:r w:rsidR="0033470A">
        <w:t>Polster’s</w:t>
      </w:r>
      <w:proofErr w:type="spellEnd"/>
      <w:r w:rsidR="0033470A">
        <w:t xml:space="preserve"> one year employment anniversary is April 22. He received a positive review so the Board decided that he would be moved up to step 4 on the pay scale. Motion was made by Stencel, seconded by Shafer. Motion carried by voice vote. </w:t>
      </w:r>
    </w:p>
    <w:p w:rsidR="0033470A" w:rsidRDefault="0033470A" w:rsidP="0033470A">
      <w:pPr>
        <w:pStyle w:val="ListParagraph"/>
        <w:widowControl/>
        <w:numPr>
          <w:ilvl w:val="1"/>
          <w:numId w:val="15"/>
        </w:numPr>
        <w:autoSpaceDE/>
        <w:autoSpaceDN/>
        <w:adjustRightInd/>
        <w:contextualSpacing/>
      </w:pPr>
      <w:r>
        <w:t>The current personnel policy does not state when employees will be eligible for step increases. After discussion it was decided that employees will be eligible for step increases on their anniversary date pending a positive review at the December board meeting. Motion to include this in the personnel policy was made by Stencel, seconded by Shafer. Motion passed by voice vote.</w:t>
      </w:r>
    </w:p>
    <w:p w:rsidR="0033470A" w:rsidRDefault="0033470A" w:rsidP="0033470A">
      <w:pPr>
        <w:pStyle w:val="ListParagraph"/>
        <w:widowControl/>
        <w:autoSpaceDE/>
        <w:autoSpaceDN/>
        <w:adjustRightInd/>
        <w:ind w:left="1440"/>
        <w:contextualSpacing/>
      </w:pPr>
    </w:p>
    <w:p w:rsidR="0033470A" w:rsidRDefault="007664D6" w:rsidP="0033470A">
      <w:pPr>
        <w:pStyle w:val="ListParagraph"/>
        <w:widowControl/>
        <w:numPr>
          <w:ilvl w:val="0"/>
          <w:numId w:val="15"/>
        </w:numPr>
        <w:autoSpaceDE/>
        <w:autoSpaceDN/>
        <w:adjustRightInd/>
        <w:contextualSpacing/>
      </w:pPr>
      <w:r>
        <w:t xml:space="preserve">Bank Account Information Access – There was discussion amongst the Board that it would be beneficial for Adrienne Justman to have access to the First Financial Bank account information now that payroll is being handled in house. It was discussed that Darlene Kukuczka was still listed as a signer on the account. A motion was made by Stencel, seconded by Hagen, to remove Kukuczka and add Adrienne Justman as a signer on the account. Motion carried by voice vote. </w:t>
      </w:r>
    </w:p>
    <w:p w:rsidR="007664D6" w:rsidRDefault="007664D6" w:rsidP="007664D6">
      <w:pPr>
        <w:widowControl/>
        <w:autoSpaceDE/>
        <w:autoSpaceDN/>
        <w:adjustRightInd/>
        <w:contextualSpacing/>
      </w:pPr>
    </w:p>
    <w:p w:rsidR="007664D6" w:rsidRDefault="007664D6" w:rsidP="007664D6">
      <w:pPr>
        <w:widowControl/>
        <w:autoSpaceDE/>
        <w:autoSpaceDN/>
        <w:adjustRightInd/>
        <w:contextualSpacing/>
      </w:pPr>
    </w:p>
    <w:p w:rsidR="007664D6" w:rsidRDefault="007664D6" w:rsidP="007664D6">
      <w:pPr>
        <w:widowControl/>
        <w:autoSpaceDE/>
        <w:autoSpaceDN/>
        <w:adjustRightInd/>
        <w:contextualSpacing/>
      </w:pPr>
    </w:p>
    <w:p w:rsidR="007664D6" w:rsidRDefault="007664D6" w:rsidP="007664D6">
      <w:pPr>
        <w:widowControl/>
        <w:autoSpaceDE/>
        <w:autoSpaceDN/>
        <w:adjustRightInd/>
        <w:contextualSpacing/>
      </w:pPr>
    </w:p>
    <w:p w:rsidR="001C40A6" w:rsidRDefault="001C40A6" w:rsidP="001C40A6">
      <w:pPr>
        <w:widowControl/>
        <w:autoSpaceDE/>
        <w:autoSpaceDN/>
        <w:adjustRightInd/>
        <w:rPr>
          <w:b/>
          <w:sz w:val="16"/>
          <w:szCs w:val="18"/>
        </w:rPr>
      </w:pPr>
    </w:p>
    <w:p w:rsidR="002A776B" w:rsidRDefault="002A776B" w:rsidP="001C40A6">
      <w:pPr>
        <w:widowControl/>
        <w:autoSpaceDE/>
        <w:autoSpaceDN/>
        <w:adjustRightInd/>
        <w:rPr>
          <w:b/>
          <w:sz w:val="16"/>
          <w:szCs w:val="18"/>
        </w:rPr>
      </w:pPr>
    </w:p>
    <w:p w:rsidR="002A776B" w:rsidRDefault="002A776B" w:rsidP="001C40A6">
      <w:pPr>
        <w:widowControl/>
        <w:autoSpaceDE/>
        <w:autoSpaceDN/>
        <w:adjustRightInd/>
        <w:rPr>
          <w:b/>
          <w:sz w:val="16"/>
          <w:szCs w:val="18"/>
        </w:rPr>
      </w:pPr>
    </w:p>
    <w:p w:rsidR="001C40A6" w:rsidRDefault="001C40A6" w:rsidP="001C40A6">
      <w:pPr>
        <w:widowControl/>
        <w:autoSpaceDE/>
        <w:autoSpaceDN/>
        <w:adjustRightInd/>
        <w:rPr>
          <w:b/>
          <w:sz w:val="16"/>
          <w:szCs w:val="18"/>
        </w:rPr>
      </w:pPr>
      <w:r>
        <w:rPr>
          <w:b/>
          <w:sz w:val="16"/>
          <w:szCs w:val="18"/>
        </w:rPr>
        <w:t>Page 3 SWCD Minutes</w:t>
      </w:r>
    </w:p>
    <w:p w:rsidR="001C40A6" w:rsidRDefault="001D4A59" w:rsidP="001C40A6">
      <w:pPr>
        <w:widowControl/>
        <w:autoSpaceDE/>
        <w:autoSpaceDN/>
        <w:adjustRightInd/>
        <w:rPr>
          <w:b/>
          <w:sz w:val="16"/>
          <w:szCs w:val="18"/>
        </w:rPr>
      </w:pPr>
      <w:r>
        <w:rPr>
          <w:b/>
          <w:sz w:val="16"/>
          <w:szCs w:val="18"/>
        </w:rPr>
        <w:t>April 21</w:t>
      </w:r>
      <w:r w:rsidR="001C40A6">
        <w:rPr>
          <w:b/>
          <w:sz w:val="16"/>
          <w:szCs w:val="18"/>
        </w:rPr>
        <w:t>, 2016</w:t>
      </w:r>
    </w:p>
    <w:p w:rsidR="007F6E45" w:rsidRDefault="007F6E45">
      <w:pPr>
        <w:rPr>
          <w:sz w:val="22"/>
        </w:rPr>
      </w:pPr>
    </w:p>
    <w:p w:rsidR="000444DE" w:rsidRDefault="0040604D">
      <w:pPr>
        <w:rPr>
          <w:sz w:val="22"/>
        </w:rPr>
      </w:pPr>
      <w:r>
        <w:rPr>
          <w:sz w:val="22"/>
        </w:rPr>
        <w:t xml:space="preserve">Agency Reports: </w:t>
      </w:r>
    </w:p>
    <w:p w:rsidR="00DE161C" w:rsidRDefault="00DE161C">
      <w:pPr>
        <w:rPr>
          <w:sz w:val="22"/>
        </w:rPr>
      </w:pPr>
    </w:p>
    <w:p w:rsidR="00DE161C" w:rsidRDefault="007F6E45">
      <w:pPr>
        <w:pStyle w:val="BalloonText"/>
        <w:rPr>
          <w:rFonts w:ascii="Times New Roman" w:hAnsi="Times New Roman" w:cs="Times New Roman"/>
          <w:sz w:val="22"/>
          <w:szCs w:val="22"/>
        </w:rPr>
      </w:pPr>
      <w:r>
        <w:rPr>
          <w:rFonts w:ascii="Times New Roman" w:hAnsi="Times New Roman" w:cs="Times New Roman"/>
          <w:sz w:val="22"/>
          <w:szCs w:val="22"/>
        </w:rPr>
        <w:t xml:space="preserve">No Agency Reports were made. </w:t>
      </w:r>
    </w:p>
    <w:p w:rsidR="008C1800" w:rsidRDefault="008C1800" w:rsidP="008C1800">
      <w:pPr>
        <w:widowControl/>
        <w:autoSpaceDE/>
        <w:autoSpaceDN/>
        <w:adjustRightInd/>
        <w:rPr>
          <w:b/>
          <w:sz w:val="16"/>
          <w:szCs w:val="18"/>
        </w:rPr>
      </w:pPr>
    </w:p>
    <w:p w:rsidR="002A776B" w:rsidRDefault="002A776B">
      <w:pPr>
        <w:rPr>
          <w:sz w:val="22"/>
        </w:rPr>
      </w:pPr>
    </w:p>
    <w:p w:rsidR="0040604D" w:rsidRDefault="0040604D">
      <w:pPr>
        <w:rPr>
          <w:sz w:val="22"/>
        </w:rPr>
      </w:pPr>
      <w:r>
        <w:rPr>
          <w:sz w:val="22"/>
        </w:rPr>
        <w:t xml:space="preserve">Staff Reports:  </w:t>
      </w:r>
    </w:p>
    <w:p w:rsidR="00975E28" w:rsidRDefault="00975E28">
      <w:pPr>
        <w:rPr>
          <w:sz w:val="22"/>
        </w:rPr>
      </w:pPr>
    </w:p>
    <w:p w:rsidR="00975E28" w:rsidRDefault="000B1F3B">
      <w:pPr>
        <w:rPr>
          <w:sz w:val="22"/>
        </w:rPr>
      </w:pPr>
      <w:r>
        <w:rPr>
          <w:sz w:val="22"/>
        </w:rPr>
        <w:t xml:space="preserve">Tyler Polster reported that a large part of his time has was spent preparing for tree pick up which took place on April 15. Everything went smoothly. He still has a few Honeysuckle and Cotoneaster left to sell. </w:t>
      </w:r>
    </w:p>
    <w:p w:rsidR="00A441CB" w:rsidRDefault="00A441CB" w:rsidP="000444DE">
      <w:pPr>
        <w:rPr>
          <w:sz w:val="22"/>
        </w:rPr>
      </w:pPr>
    </w:p>
    <w:p w:rsidR="00D27B1C" w:rsidRDefault="00E27B62" w:rsidP="000444DE">
      <w:pPr>
        <w:rPr>
          <w:sz w:val="22"/>
        </w:rPr>
      </w:pPr>
      <w:r>
        <w:rPr>
          <w:sz w:val="22"/>
        </w:rPr>
        <w:t>Eric Gulbransen</w:t>
      </w:r>
      <w:r w:rsidR="00CD6152">
        <w:rPr>
          <w:sz w:val="22"/>
        </w:rPr>
        <w:t xml:space="preserve"> </w:t>
      </w:r>
      <w:r w:rsidR="000B1F3B">
        <w:rPr>
          <w:sz w:val="22"/>
        </w:rPr>
        <w:t xml:space="preserve">has spent a lot of his time working on things for BWSR including the Biennial Budget Request and finalizing some grant reporting. He has also been assisting with trees. Gulbransen reported on his time at the Legislative day meeting. He stated that there was a lot of talk about changes to the Buffer law. He also told the Board that they should start thinking about possible resolutions that they would like to present to the area. </w:t>
      </w:r>
    </w:p>
    <w:p w:rsidR="00D27B1C" w:rsidRDefault="00D27B1C" w:rsidP="000444DE">
      <w:pPr>
        <w:rPr>
          <w:sz w:val="22"/>
        </w:rPr>
      </w:pPr>
    </w:p>
    <w:p w:rsidR="0072684D" w:rsidRDefault="00FA34D7" w:rsidP="000444DE">
      <w:pPr>
        <w:rPr>
          <w:sz w:val="22"/>
        </w:rPr>
      </w:pPr>
      <w:r>
        <w:rPr>
          <w:sz w:val="22"/>
        </w:rPr>
        <w:t xml:space="preserve">Justman </w:t>
      </w:r>
      <w:r w:rsidR="00E55ACE">
        <w:rPr>
          <w:sz w:val="22"/>
        </w:rPr>
        <w:t xml:space="preserve">reported that her </w:t>
      </w:r>
      <w:r w:rsidR="000B1F3B">
        <w:rPr>
          <w:sz w:val="22"/>
        </w:rPr>
        <w:t xml:space="preserve">time was spent completing the set-up of in house payroll. She also assisted with the completion of the BBR and the grants reporting. </w:t>
      </w:r>
    </w:p>
    <w:p w:rsidR="000444DE" w:rsidRPr="000444DE" w:rsidRDefault="000444DE" w:rsidP="000444DE">
      <w:pPr>
        <w:rPr>
          <w:sz w:val="22"/>
        </w:rPr>
      </w:pPr>
    </w:p>
    <w:p w:rsidR="0040604D" w:rsidRDefault="00DE161C">
      <w:pPr>
        <w:widowControl/>
        <w:autoSpaceDE/>
        <w:autoSpaceDN/>
        <w:adjustRightInd/>
        <w:rPr>
          <w:sz w:val="22"/>
          <w:szCs w:val="22"/>
        </w:rPr>
      </w:pPr>
      <w:r>
        <w:rPr>
          <w:sz w:val="22"/>
          <w:szCs w:val="22"/>
        </w:rPr>
        <w:t xml:space="preserve">Motion was made by </w:t>
      </w:r>
      <w:r w:rsidR="000B1F3B">
        <w:rPr>
          <w:sz w:val="22"/>
          <w:szCs w:val="22"/>
        </w:rPr>
        <w:t>Hagen</w:t>
      </w:r>
      <w:r w:rsidR="00E55ACE">
        <w:rPr>
          <w:sz w:val="22"/>
          <w:szCs w:val="22"/>
        </w:rPr>
        <w:t>, seconded by Stencel</w:t>
      </w:r>
      <w:r>
        <w:rPr>
          <w:sz w:val="22"/>
          <w:szCs w:val="22"/>
        </w:rPr>
        <w:t>, to adjourn the meeting</w:t>
      </w:r>
      <w:r w:rsidR="000B1F3B">
        <w:rPr>
          <w:sz w:val="22"/>
          <w:szCs w:val="22"/>
        </w:rPr>
        <w:t xml:space="preserve"> at 8:35</w:t>
      </w:r>
      <w:r>
        <w:rPr>
          <w:sz w:val="22"/>
          <w:szCs w:val="22"/>
        </w:rPr>
        <w:t xml:space="preserve">. Motion carried by voice vote.  </w:t>
      </w:r>
    </w:p>
    <w:p w:rsidR="000B05CF" w:rsidRDefault="000B05CF" w:rsidP="00CC235E">
      <w:pPr>
        <w:kinsoku w:val="0"/>
        <w:overflowPunct w:val="0"/>
        <w:spacing w:before="81"/>
        <w:ind w:right="159"/>
        <w:rPr>
          <w:rFonts w:ascii="Arial" w:hAnsi="Arial" w:cs="Arial"/>
        </w:rPr>
      </w:pPr>
      <w:r>
        <w:rPr>
          <w:rFonts w:ascii="Arial" w:hAnsi="Arial" w:cs="Arial"/>
        </w:rPr>
        <w:br w:type="page"/>
      </w:r>
    </w:p>
    <w:p w:rsidR="00267BEA" w:rsidRDefault="00267BEA" w:rsidP="00E10529">
      <w:pPr>
        <w:kinsoku w:val="0"/>
        <w:overflowPunct w:val="0"/>
        <w:spacing w:before="81"/>
        <w:ind w:right="159"/>
        <w:rPr>
          <w:rFonts w:ascii="Arial" w:hAnsi="Arial" w:cs="Arial"/>
        </w:rPr>
      </w:pPr>
    </w:p>
    <w:p w:rsidR="00267BEA" w:rsidRDefault="00267BEA" w:rsidP="00E10529">
      <w:pPr>
        <w:kinsoku w:val="0"/>
        <w:overflowPunct w:val="0"/>
        <w:spacing w:before="81"/>
        <w:ind w:right="159"/>
        <w:rPr>
          <w:rFonts w:ascii="Arial" w:hAnsi="Arial" w:cs="Arial"/>
        </w:rPr>
      </w:pPr>
    </w:p>
    <w:p w:rsidR="00635B40" w:rsidRDefault="005A0BBD" w:rsidP="00635B40">
      <w:pPr>
        <w:kinsoku w:val="0"/>
        <w:overflowPunct w:val="0"/>
        <w:spacing w:before="81"/>
        <w:ind w:right="159"/>
        <w:rPr>
          <w:rFonts w:ascii="Arial" w:hAnsi="Arial" w:cs="Arial"/>
        </w:rPr>
      </w:pPr>
      <w:r>
        <w:rPr>
          <w:rFonts w:ascii="Arial" w:hAnsi="Arial" w:cs="Arial"/>
        </w:rPr>
        <w:t>April</w:t>
      </w:r>
      <w:r w:rsidR="00635B40" w:rsidRPr="003D63A4">
        <w:rPr>
          <w:rFonts w:ascii="Arial" w:hAnsi="Arial" w:cs="Arial"/>
        </w:rPr>
        <w:t xml:space="preserve"> Bills</w:t>
      </w:r>
    </w:p>
    <w:p w:rsidR="00F15D7B" w:rsidRPr="003D63A4" w:rsidRDefault="00F15D7B" w:rsidP="00635B40">
      <w:pPr>
        <w:kinsoku w:val="0"/>
        <w:overflowPunct w:val="0"/>
        <w:spacing w:before="81"/>
        <w:ind w:right="159"/>
        <w:rPr>
          <w:rFonts w:ascii="Arial" w:hAnsi="Arial" w:cs="Arial"/>
        </w:rPr>
      </w:pPr>
    </w:p>
    <w:tbl>
      <w:tblPr>
        <w:tblStyle w:val="TableGrid3"/>
        <w:tblW w:w="0" w:type="auto"/>
        <w:tblLook w:val="04A0" w:firstRow="1" w:lastRow="0" w:firstColumn="1" w:lastColumn="0" w:noHBand="0" w:noVBand="1"/>
      </w:tblPr>
      <w:tblGrid>
        <w:gridCol w:w="2710"/>
        <w:gridCol w:w="2816"/>
        <w:gridCol w:w="2476"/>
        <w:gridCol w:w="2508"/>
      </w:tblGrid>
      <w:tr w:rsidR="00F15D7B" w:rsidRPr="00F15D7B" w:rsidTr="00B8079B">
        <w:tc>
          <w:tcPr>
            <w:tcW w:w="27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Steele Co. SWCD</w:t>
            </w:r>
          </w:p>
        </w:tc>
        <w:tc>
          <w:tcPr>
            <w:tcW w:w="2870"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Hours</w:t>
            </w:r>
          </w:p>
        </w:tc>
        <w:tc>
          <w:tcPr>
            <w:tcW w:w="2550" w:type="dxa"/>
          </w:tcPr>
          <w:p w:rsidR="00F15D7B" w:rsidRPr="00F15D7B" w:rsidRDefault="00F15D7B" w:rsidP="00F15D7B">
            <w:pPr>
              <w:kinsoku w:val="0"/>
              <w:overflowPunct w:val="0"/>
              <w:spacing w:before="81"/>
              <w:ind w:right="159"/>
              <w:jc w:val="center"/>
              <w:rPr>
                <w:rFonts w:ascii="Arial" w:hAnsi="Arial" w:cs="Arial"/>
                <w:color w:val="000000"/>
                <w:sz w:val="20"/>
                <w:szCs w:val="20"/>
              </w:rPr>
            </w:pPr>
          </w:p>
        </w:tc>
        <w:tc>
          <w:tcPr>
            <w:tcW w:w="25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3791.03</w:t>
            </w:r>
          </w:p>
        </w:tc>
      </w:tr>
      <w:tr w:rsidR="00F15D7B" w:rsidRPr="00F15D7B" w:rsidTr="00B8079B">
        <w:tc>
          <w:tcPr>
            <w:tcW w:w="2795" w:type="dxa"/>
          </w:tcPr>
          <w:p w:rsidR="00F15D7B" w:rsidRPr="00F15D7B" w:rsidRDefault="00F15D7B" w:rsidP="00F15D7B">
            <w:pPr>
              <w:kinsoku w:val="0"/>
              <w:overflowPunct w:val="0"/>
              <w:spacing w:before="81"/>
              <w:ind w:right="159"/>
              <w:jc w:val="center"/>
              <w:rPr>
                <w:rFonts w:ascii="Arial" w:hAnsi="Arial" w:cs="Arial"/>
                <w:color w:val="000000"/>
                <w:sz w:val="20"/>
                <w:szCs w:val="20"/>
              </w:rPr>
            </w:pPr>
          </w:p>
        </w:tc>
        <w:tc>
          <w:tcPr>
            <w:tcW w:w="2870"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Expenses/Mileage</w:t>
            </w:r>
          </w:p>
        </w:tc>
        <w:tc>
          <w:tcPr>
            <w:tcW w:w="2550" w:type="dxa"/>
          </w:tcPr>
          <w:p w:rsidR="00F15D7B" w:rsidRPr="00F15D7B" w:rsidRDefault="00F15D7B" w:rsidP="00F15D7B">
            <w:pPr>
              <w:kinsoku w:val="0"/>
              <w:overflowPunct w:val="0"/>
              <w:spacing w:before="81"/>
              <w:ind w:right="159"/>
              <w:jc w:val="center"/>
              <w:rPr>
                <w:rFonts w:ascii="Arial" w:hAnsi="Arial" w:cs="Arial"/>
                <w:color w:val="000000"/>
                <w:sz w:val="20"/>
                <w:szCs w:val="20"/>
              </w:rPr>
            </w:pPr>
          </w:p>
        </w:tc>
        <w:tc>
          <w:tcPr>
            <w:tcW w:w="2595" w:type="dxa"/>
          </w:tcPr>
          <w:p w:rsidR="00F15D7B" w:rsidRPr="00F15D7B" w:rsidRDefault="00F15D7B" w:rsidP="00F15D7B">
            <w:pPr>
              <w:tabs>
                <w:tab w:val="left" w:pos="810"/>
                <w:tab w:val="center" w:pos="1130"/>
              </w:tabs>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278.76</w:t>
            </w:r>
          </w:p>
        </w:tc>
      </w:tr>
      <w:tr w:rsidR="00F15D7B" w:rsidRPr="00F15D7B" w:rsidTr="00B8079B">
        <w:tc>
          <w:tcPr>
            <w:tcW w:w="27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Clemons Properties</w:t>
            </w:r>
          </w:p>
        </w:tc>
        <w:tc>
          <w:tcPr>
            <w:tcW w:w="2870"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April Rent</w:t>
            </w:r>
          </w:p>
        </w:tc>
        <w:tc>
          <w:tcPr>
            <w:tcW w:w="2550" w:type="dxa"/>
          </w:tcPr>
          <w:p w:rsidR="00F15D7B" w:rsidRPr="00F15D7B" w:rsidRDefault="00F15D7B" w:rsidP="00F15D7B">
            <w:pPr>
              <w:kinsoku w:val="0"/>
              <w:overflowPunct w:val="0"/>
              <w:spacing w:before="81"/>
              <w:ind w:right="159"/>
              <w:jc w:val="center"/>
              <w:rPr>
                <w:rFonts w:ascii="Arial" w:hAnsi="Arial" w:cs="Arial"/>
                <w:color w:val="000000"/>
                <w:sz w:val="20"/>
                <w:szCs w:val="20"/>
              </w:rPr>
            </w:pPr>
          </w:p>
        </w:tc>
        <w:tc>
          <w:tcPr>
            <w:tcW w:w="25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665.00</w:t>
            </w:r>
          </w:p>
        </w:tc>
      </w:tr>
      <w:tr w:rsidR="00F15D7B" w:rsidRPr="00F15D7B" w:rsidTr="00B8079B">
        <w:tc>
          <w:tcPr>
            <w:tcW w:w="27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Jared J Dufault</w:t>
            </w:r>
          </w:p>
        </w:tc>
        <w:tc>
          <w:tcPr>
            <w:tcW w:w="2870"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Accounting</w:t>
            </w:r>
          </w:p>
        </w:tc>
        <w:tc>
          <w:tcPr>
            <w:tcW w:w="2550" w:type="dxa"/>
          </w:tcPr>
          <w:p w:rsidR="00F15D7B" w:rsidRPr="00F15D7B" w:rsidRDefault="00F15D7B" w:rsidP="00F15D7B">
            <w:pPr>
              <w:kinsoku w:val="0"/>
              <w:overflowPunct w:val="0"/>
              <w:spacing w:before="81"/>
              <w:ind w:right="159"/>
              <w:jc w:val="center"/>
              <w:rPr>
                <w:rFonts w:ascii="Arial" w:hAnsi="Arial" w:cs="Arial"/>
                <w:color w:val="000000"/>
                <w:sz w:val="20"/>
                <w:szCs w:val="20"/>
              </w:rPr>
            </w:pPr>
          </w:p>
        </w:tc>
        <w:tc>
          <w:tcPr>
            <w:tcW w:w="25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125.00</w:t>
            </w:r>
          </w:p>
        </w:tc>
      </w:tr>
      <w:tr w:rsidR="00F15D7B" w:rsidRPr="00F15D7B" w:rsidTr="00B8079B">
        <w:tc>
          <w:tcPr>
            <w:tcW w:w="27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Tree Refunds</w:t>
            </w:r>
          </w:p>
        </w:tc>
        <w:tc>
          <w:tcPr>
            <w:tcW w:w="2870"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9 Orders</w:t>
            </w:r>
          </w:p>
        </w:tc>
        <w:tc>
          <w:tcPr>
            <w:tcW w:w="2550"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 xml:space="preserve">Inadequate Stock </w:t>
            </w:r>
          </w:p>
        </w:tc>
        <w:tc>
          <w:tcPr>
            <w:tcW w:w="25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346.28</w:t>
            </w:r>
          </w:p>
        </w:tc>
      </w:tr>
      <w:tr w:rsidR="00F15D7B" w:rsidRPr="00F15D7B" w:rsidTr="00B8079B">
        <w:tc>
          <w:tcPr>
            <w:tcW w:w="27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Sportsman Stop</w:t>
            </w:r>
          </w:p>
        </w:tc>
        <w:tc>
          <w:tcPr>
            <w:tcW w:w="2870"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Gas</w:t>
            </w:r>
          </w:p>
        </w:tc>
        <w:tc>
          <w:tcPr>
            <w:tcW w:w="2550" w:type="dxa"/>
          </w:tcPr>
          <w:p w:rsidR="00F15D7B" w:rsidRPr="00F15D7B" w:rsidRDefault="00F15D7B" w:rsidP="00F15D7B">
            <w:pPr>
              <w:kinsoku w:val="0"/>
              <w:overflowPunct w:val="0"/>
              <w:spacing w:before="81"/>
              <w:ind w:right="159"/>
              <w:jc w:val="center"/>
              <w:rPr>
                <w:rFonts w:ascii="Arial" w:hAnsi="Arial" w:cs="Arial"/>
                <w:color w:val="000000"/>
                <w:sz w:val="20"/>
                <w:szCs w:val="20"/>
              </w:rPr>
            </w:pPr>
          </w:p>
        </w:tc>
        <w:tc>
          <w:tcPr>
            <w:tcW w:w="25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42.18</w:t>
            </w:r>
          </w:p>
        </w:tc>
      </w:tr>
      <w:tr w:rsidR="00F15D7B" w:rsidRPr="00F15D7B" w:rsidTr="00B8079B">
        <w:tc>
          <w:tcPr>
            <w:tcW w:w="27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John’s Service Garage</w:t>
            </w:r>
          </w:p>
        </w:tc>
        <w:tc>
          <w:tcPr>
            <w:tcW w:w="2870"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Vehicle Maintenance</w:t>
            </w:r>
          </w:p>
        </w:tc>
        <w:tc>
          <w:tcPr>
            <w:tcW w:w="2550" w:type="dxa"/>
          </w:tcPr>
          <w:p w:rsidR="00F15D7B" w:rsidRPr="00F15D7B" w:rsidRDefault="00F15D7B" w:rsidP="00F15D7B">
            <w:pPr>
              <w:kinsoku w:val="0"/>
              <w:overflowPunct w:val="0"/>
              <w:spacing w:before="81"/>
              <w:ind w:right="159"/>
              <w:jc w:val="center"/>
              <w:rPr>
                <w:rFonts w:ascii="Arial" w:hAnsi="Arial" w:cs="Arial"/>
                <w:color w:val="000000"/>
                <w:sz w:val="20"/>
                <w:szCs w:val="20"/>
              </w:rPr>
            </w:pPr>
          </w:p>
        </w:tc>
        <w:tc>
          <w:tcPr>
            <w:tcW w:w="25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139.08</w:t>
            </w:r>
          </w:p>
        </w:tc>
      </w:tr>
      <w:tr w:rsidR="00F15D7B" w:rsidRPr="00F15D7B" w:rsidTr="00B8079B">
        <w:tc>
          <w:tcPr>
            <w:tcW w:w="27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1</w:t>
            </w:r>
            <w:r w:rsidRPr="00F15D7B">
              <w:rPr>
                <w:rFonts w:ascii="Arial" w:hAnsi="Arial" w:cs="Arial"/>
                <w:color w:val="000000"/>
                <w:sz w:val="20"/>
                <w:szCs w:val="20"/>
                <w:vertAlign w:val="superscript"/>
              </w:rPr>
              <w:t>st</w:t>
            </w:r>
            <w:r w:rsidRPr="00F15D7B">
              <w:rPr>
                <w:rFonts w:ascii="Arial" w:hAnsi="Arial" w:cs="Arial"/>
                <w:color w:val="000000"/>
                <w:sz w:val="20"/>
                <w:szCs w:val="20"/>
              </w:rPr>
              <w:t xml:space="preserve"> Quarter Payroll</w:t>
            </w:r>
          </w:p>
        </w:tc>
        <w:tc>
          <w:tcPr>
            <w:tcW w:w="2870" w:type="dxa"/>
          </w:tcPr>
          <w:p w:rsidR="00F15D7B" w:rsidRPr="00F15D7B" w:rsidRDefault="00F15D7B" w:rsidP="00F15D7B">
            <w:pPr>
              <w:kinsoku w:val="0"/>
              <w:overflowPunct w:val="0"/>
              <w:spacing w:before="81"/>
              <w:ind w:right="159"/>
              <w:jc w:val="center"/>
              <w:rPr>
                <w:rFonts w:ascii="Arial" w:hAnsi="Arial" w:cs="Arial"/>
                <w:color w:val="000000"/>
                <w:sz w:val="20"/>
                <w:szCs w:val="20"/>
              </w:rPr>
            </w:pPr>
          </w:p>
        </w:tc>
        <w:tc>
          <w:tcPr>
            <w:tcW w:w="2550" w:type="dxa"/>
          </w:tcPr>
          <w:p w:rsidR="00F15D7B" w:rsidRPr="00F15D7B" w:rsidRDefault="00F15D7B" w:rsidP="00F15D7B">
            <w:pPr>
              <w:kinsoku w:val="0"/>
              <w:overflowPunct w:val="0"/>
              <w:spacing w:before="81"/>
              <w:ind w:right="159"/>
              <w:jc w:val="center"/>
              <w:rPr>
                <w:rFonts w:ascii="Arial" w:hAnsi="Arial" w:cs="Arial"/>
                <w:color w:val="000000"/>
                <w:sz w:val="20"/>
                <w:szCs w:val="20"/>
              </w:rPr>
            </w:pPr>
          </w:p>
        </w:tc>
        <w:tc>
          <w:tcPr>
            <w:tcW w:w="25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12298.61</w:t>
            </w:r>
          </w:p>
        </w:tc>
      </w:tr>
      <w:tr w:rsidR="00F15D7B" w:rsidRPr="00F15D7B" w:rsidTr="00B8079B">
        <w:tc>
          <w:tcPr>
            <w:tcW w:w="27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Sportsman Stop</w:t>
            </w:r>
          </w:p>
        </w:tc>
        <w:tc>
          <w:tcPr>
            <w:tcW w:w="2870"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Gas</w:t>
            </w:r>
          </w:p>
        </w:tc>
        <w:tc>
          <w:tcPr>
            <w:tcW w:w="2550" w:type="dxa"/>
          </w:tcPr>
          <w:p w:rsidR="00F15D7B" w:rsidRPr="00F15D7B" w:rsidRDefault="00F15D7B" w:rsidP="00F15D7B">
            <w:pPr>
              <w:kinsoku w:val="0"/>
              <w:overflowPunct w:val="0"/>
              <w:spacing w:before="81"/>
              <w:ind w:right="159"/>
              <w:jc w:val="center"/>
              <w:rPr>
                <w:rFonts w:ascii="Arial" w:hAnsi="Arial" w:cs="Arial"/>
                <w:color w:val="000000"/>
                <w:sz w:val="20"/>
                <w:szCs w:val="20"/>
              </w:rPr>
            </w:pPr>
          </w:p>
        </w:tc>
        <w:tc>
          <w:tcPr>
            <w:tcW w:w="25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42.18</w:t>
            </w:r>
          </w:p>
        </w:tc>
      </w:tr>
      <w:tr w:rsidR="00F15D7B" w:rsidRPr="00F15D7B" w:rsidTr="00B8079B">
        <w:tc>
          <w:tcPr>
            <w:tcW w:w="27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Poly Pak Plastics</w:t>
            </w:r>
          </w:p>
        </w:tc>
        <w:tc>
          <w:tcPr>
            <w:tcW w:w="2870"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Tree Bags</w:t>
            </w:r>
          </w:p>
        </w:tc>
        <w:tc>
          <w:tcPr>
            <w:tcW w:w="2550" w:type="dxa"/>
          </w:tcPr>
          <w:p w:rsidR="00F15D7B" w:rsidRPr="00F15D7B" w:rsidRDefault="00F15D7B" w:rsidP="00F15D7B">
            <w:pPr>
              <w:kinsoku w:val="0"/>
              <w:overflowPunct w:val="0"/>
              <w:spacing w:before="81"/>
              <w:ind w:right="159"/>
              <w:jc w:val="center"/>
              <w:rPr>
                <w:rFonts w:ascii="Arial" w:hAnsi="Arial" w:cs="Arial"/>
                <w:color w:val="000000"/>
                <w:sz w:val="20"/>
                <w:szCs w:val="20"/>
              </w:rPr>
            </w:pPr>
          </w:p>
        </w:tc>
        <w:tc>
          <w:tcPr>
            <w:tcW w:w="25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122.22</w:t>
            </w:r>
          </w:p>
        </w:tc>
      </w:tr>
      <w:tr w:rsidR="00F15D7B" w:rsidRPr="00F15D7B" w:rsidTr="00B8079B">
        <w:tc>
          <w:tcPr>
            <w:tcW w:w="27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Supervisors</w:t>
            </w:r>
          </w:p>
        </w:tc>
        <w:tc>
          <w:tcPr>
            <w:tcW w:w="2870"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Per Diem</w:t>
            </w:r>
          </w:p>
        </w:tc>
        <w:tc>
          <w:tcPr>
            <w:tcW w:w="2550" w:type="dxa"/>
          </w:tcPr>
          <w:p w:rsidR="00F15D7B" w:rsidRPr="00F15D7B" w:rsidRDefault="00F15D7B" w:rsidP="00F15D7B">
            <w:pPr>
              <w:kinsoku w:val="0"/>
              <w:overflowPunct w:val="0"/>
              <w:spacing w:before="81"/>
              <w:ind w:right="159"/>
              <w:jc w:val="center"/>
              <w:rPr>
                <w:rFonts w:ascii="Arial" w:hAnsi="Arial" w:cs="Arial"/>
                <w:color w:val="000000"/>
                <w:sz w:val="20"/>
                <w:szCs w:val="20"/>
              </w:rPr>
            </w:pPr>
          </w:p>
        </w:tc>
        <w:tc>
          <w:tcPr>
            <w:tcW w:w="25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1546.85</w:t>
            </w:r>
          </w:p>
        </w:tc>
      </w:tr>
      <w:tr w:rsidR="00F15D7B" w:rsidRPr="00F15D7B" w:rsidTr="00B8079B">
        <w:tc>
          <w:tcPr>
            <w:tcW w:w="2795" w:type="dxa"/>
          </w:tcPr>
          <w:p w:rsidR="00F15D7B" w:rsidRPr="00F15D7B" w:rsidRDefault="00F15D7B" w:rsidP="00F15D7B">
            <w:pPr>
              <w:kinsoku w:val="0"/>
              <w:overflowPunct w:val="0"/>
              <w:spacing w:before="81"/>
              <w:ind w:right="159"/>
              <w:jc w:val="center"/>
              <w:rPr>
                <w:rFonts w:ascii="Arial" w:hAnsi="Arial" w:cs="Arial"/>
                <w:color w:val="000000"/>
                <w:sz w:val="20"/>
                <w:szCs w:val="20"/>
              </w:rPr>
            </w:pPr>
          </w:p>
        </w:tc>
        <w:tc>
          <w:tcPr>
            <w:tcW w:w="2870"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Expenses</w:t>
            </w:r>
          </w:p>
        </w:tc>
        <w:tc>
          <w:tcPr>
            <w:tcW w:w="2550" w:type="dxa"/>
          </w:tcPr>
          <w:p w:rsidR="00F15D7B" w:rsidRPr="00F15D7B" w:rsidRDefault="00F15D7B" w:rsidP="00F15D7B">
            <w:pPr>
              <w:kinsoku w:val="0"/>
              <w:overflowPunct w:val="0"/>
              <w:spacing w:before="81"/>
              <w:ind w:right="159"/>
              <w:jc w:val="center"/>
              <w:rPr>
                <w:rFonts w:ascii="Arial" w:hAnsi="Arial" w:cs="Arial"/>
                <w:color w:val="000000"/>
                <w:sz w:val="20"/>
                <w:szCs w:val="20"/>
              </w:rPr>
            </w:pPr>
          </w:p>
        </w:tc>
        <w:tc>
          <w:tcPr>
            <w:tcW w:w="2595" w:type="dxa"/>
          </w:tcPr>
          <w:p w:rsidR="00F15D7B" w:rsidRPr="00F15D7B" w:rsidRDefault="00F15D7B" w:rsidP="00F15D7B">
            <w:pPr>
              <w:kinsoku w:val="0"/>
              <w:overflowPunct w:val="0"/>
              <w:spacing w:before="81"/>
              <w:ind w:right="159"/>
              <w:jc w:val="center"/>
              <w:rPr>
                <w:rFonts w:ascii="Arial" w:hAnsi="Arial" w:cs="Arial"/>
                <w:color w:val="000000"/>
                <w:sz w:val="20"/>
                <w:szCs w:val="20"/>
              </w:rPr>
            </w:pPr>
            <w:r w:rsidRPr="00F15D7B">
              <w:rPr>
                <w:rFonts w:ascii="Arial" w:hAnsi="Arial" w:cs="Arial"/>
                <w:color w:val="000000"/>
                <w:sz w:val="20"/>
                <w:szCs w:val="20"/>
              </w:rPr>
              <w:t>492.16</w:t>
            </w:r>
          </w:p>
        </w:tc>
      </w:tr>
      <w:tr w:rsidR="00F15D7B" w:rsidRPr="00F15D7B" w:rsidTr="00B8079B">
        <w:tc>
          <w:tcPr>
            <w:tcW w:w="2795" w:type="dxa"/>
          </w:tcPr>
          <w:p w:rsidR="00F15D7B" w:rsidRPr="00F15D7B" w:rsidRDefault="00F15D7B" w:rsidP="00F15D7B">
            <w:pPr>
              <w:kinsoku w:val="0"/>
              <w:overflowPunct w:val="0"/>
              <w:spacing w:before="81"/>
              <w:ind w:right="159"/>
              <w:jc w:val="center"/>
              <w:rPr>
                <w:rFonts w:ascii="Arial" w:hAnsi="Arial" w:cs="Arial"/>
                <w:color w:val="000000"/>
                <w:sz w:val="20"/>
                <w:szCs w:val="20"/>
              </w:rPr>
            </w:pPr>
          </w:p>
        </w:tc>
        <w:tc>
          <w:tcPr>
            <w:tcW w:w="2870" w:type="dxa"/>
          </w:tcPr>
          <w:p w:rsidR="00F15D7B" w:rsidRPr="00F15D7B" w:rsidRDefault="00F15D7B" w:rsidP="00F15D7B">
            <w:pPr>
              <w:kinsoku w:val="0"/>
              <w:overflowPunct w:val="0"/>
              <w:spacing w:before="81"/>
              <w:ind w:right="159"/>
              <w:jc w:val="center"/>
              <w:rPr>
                <w:rFonts w:ascii="Arial" w:hAnsi="Arial" w:cs="Arial"/>
                <w:color w:val="000000"/>
                <w:sz w:val="20"/>
                <w:szCs w:val="20"/>
              </w:rPr>
            </w:pPr>
          </w:p>
        </w:tc>
        <w:tc>
          <w:tcPr>
            <w:tcW w:w="2550" w:type="dxa"/>
          </w:tcPr>
          <w:p w:rsidR="00F15D7B" w:rsidRPr="00F15D7B" w:rsidRDefault="00F15D7B" w:rsidP="00F15D7B">
            <w:pPr>
              <w:kinsoku w:val="0"/>
              <w:overflowPunct w:val="0"/>
              <w:spacing w:before="81"/>
              <w:ind w:right="159"/>
              <w:jc w:val="center"/>
              <w:rPr>
                <w:rFonts w:ascii="Arial" w:hAnsi="Arial" w:cs="Arial"/>
                <w:b/>
                <w:color w:val="000000"/>
                <w:sz w:val="20"/>
                <w:szCs w:val="20"/>
              </w:rPr>
            </w:pPr>
            <w:r w:rsidRPr="00F15D7B">
              <w:rPr>
                <w:rFonts w:ascii="Arial" w:hAnsi="Arial" w:cs="Arial"/>
                <w:b/>
                <w:color w:val="000000"/>
                <w:sz w:val="20"/>
                <w:szCs w:val="20"/>
              </w:rPr>
              <w:t>Total</w:t>
            </w:r>
          </w:p>
        </w:tc>
        <w:tc>
          <w:tcPr>
            <w:tcW w:w="2595" w:type="dxa"/>
          </w:tcPr>
          <w:p w:rsidR="00F15D7B" w:rsidRPr="00F15D7B" w:rsidRDefault="00F15D7B" w:rsidP="00F15D7B">
            <w:pPr>
              <w:kinsoku w:val="0"/>
              <w:overflowPunct w:val="0"/>
              <w:spacing w:before="81"/>
              <w:ind w:right="159"/>
              <w:jc w:val="center"/>
              <w:rPr>
                <w:rFonts w:ascii="Arial" w:hAnsi="Arial" w:cs="Arial"/>
                <w:b/>
                <w:color w:val="000000"/>
                <w:sz w:val="20"/>
                <w:szCs w:val="20"/>
              </w:rPr>
            </w:pPr>
            <w:r w:rsidRPr="00F15D7B">
              <w:rPr>
                <w:rFonts w:ascii="Arial" w:hAnsi="Arial" w:cs="Arial"/>
                <w:b/>
                <w:color w:val="000000"/>
                <w:sz w:val="20"/>
                <w:szCs w:val="20"/>
              </w:rPr>
              <w:fldChar w:fldCharType="begin"/>
            </w:r>
            <w:r w:rsidRPr="00F15D7B">
              <w:rPr>
                <w:rFonts w:ascii="Arial" w:hAnsi="Arial" w:cs="Arial"/>
                <w:b/>
                <w:color w:val="000000"/>
                <w:sz w:val="20"/>
                <w:szCs w:val="20"/>
              </w:rPr>
              <w:instrText xml:space="preserve"> =SUM(ABOVE) \# "0.00" </w:instrText>
            </w:r>
            <w:r w:rsidRPr="00F15D7B">
              <w:rPr>
                <w:rFonts w:ascii="Arial" w:hAnsi="Arial" w:cs="Arial"/>
                <w:b/>
                <w:color w:val="000000"/>
                <w:sz w:val="20"/>
                <w:szCs w:val="20"/>
              </w:rPr>
              <w:fldChar w:fldCharType="separate"/>
            </w:r>
            <w:r w:rsidRPr="00F15D7B">
              <w:rPr>
                <w:rFonts w:ascii="Arial" w:hAnsi="Arial" w:cs="Arial"/>
                <w:b/>
                <w:noProof/>
                <w:color w:val="000000"/>
                <w:sz w:val="20"/>
                <w:szCs w:val="20"/>
              </w:rPr>
              <w:t>19889.35</w:t>
            </w:r>
            <w:r w:rsidRPr="00F15D7B">
              <w:rPr>
                <w:rFonts w:ascii="Arial" w:hAnsi="Arial" w:cs="Arial"/>
                <w:b/>
                <w:color w:val="000000"/>
                <w:sz w:val="20"/>
                <w:szCs w:val="20"/>
              </w:rPr>
              <w:fldChar w:fldCharType="end"/>
            </w:r>
          </w:p>
        </w:tc>
      </w:tr>
    </w:tbl>
    <w:p w:rsidR="000444DE" w:rsidRDefault="000444DE" w:rsidP="00FB657D">
      <w:pPr>
        <w:kinsoku w:val="0"/>
        <w:overflowPunct w:val="0"/>
        <w:spacing w:before="81"/>
        <w:ind w:right="159"/>
        <w:rPr>
          <w:rFonts w:ascii="Arial" w:hAnsi="Arial" w:cs="Arial"/>
          <w:color w:val="1C2F7B"/>
          <w:sz w:val="15"/>
          <w:szCs w:val="15"/>
        </w:rPr>
      </w:pPr>
    </w:p>
    <w:sectPr w:rsidR="000444DE">
      <w:type w:val="continuous"/>
      <w:pgSz w:w="12240" w:h="15840"/>
      <w:pgMar w:top="340" w:right="640" w:bottom="280" w:left="1080" w:header="720" w:footer="720" w:gutter="0"/>
      <w:cols w:space="720" w:equalWidth="0">
        <w:col w:w="10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19D" w:rsidRDefault="000A619D" w:rsidP="00C659BE">
      <w:r>
        <w:separator/>
      </w:r>
    </w:p>
  </w:endnote>
  <w:endnote w:type="continuationSeparator" w:id="0">
    <w:p w:rsidR="000A619D" w:rsidRDefault="000A619D" w:rsidP="00C6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BE" w:rsidRPr="00C659BE" w:rsidRDefault="00C659BE" w:rsidP="00C659BE">
    <w:pPr>
      <w:kinsoku w:val="0"/>
      <w:overflowPunct w:val="0"/>
      <w:spacing w:before="81"/>
      <w:ind w:right="159"/>
      <w:jc w:val="center"/>
      <w:rPr>
        <w:rFonts w:ascii="Arial" w:hAnsi="Arial" w:cs="Arial"/>
        <w:color w:val="000000"/>
        <w:sz w:val="15"/>
        <w:szCs w:val="15"/>
      </w:rPr>
    </w:pPr>
    <w:r>
      <w:rPr>
        <w:rFonts w:ascii="Arial" w:hAnsi="Arial" w:cs="Arial"/>
        <w:color w:val="1C2F7B"/>
        <w:sz w:val="15"/>
        <w:szCs w:val="15"/>
      </w:rPr>
      <w:t>An</w:t>
    </w:r>
    <w:r>
      <w:rPr>
        <w:rFonts w:ascii="Arial" w:hAnsi="Arial" w:cs="Arial"/>
        <w:color w:val="1C2F7B"/>
        <w:spacing w:val="37"/>
        <w:sz w:val="15"/>
        <w:szCs w:val="15"/>
      </w:rPr>
      <w:t xml:space="preserve"> </w:t>
    </w:r>
    <w:r>
      <w:rPr>
        <w:rFonts w:ascii="Arial" w:hAnsi="Arial" w:cs="Arial"/>
        <w:color w:val="2B4289"/>
        <w:sz w:val="15"/>
        <w:szCs w:val="15"/>
      </w:rPr>
      <w:t>Equal</w:t>
    </w:r>
    <w:r>
      <w:rPr>
        <w:rFonts w:ascii="Arial" w:hAnsi="Arial" w:cs="Arial"/>
        <w:color w:val="2B4289"/>
        <w:spacing w:val="13"/>
        <w:sz w:val="15"/>
        <w:szCs w:val="15"/>
      </w:rPr>
      <w:t xml:space="preserve"> </w:t>
    </w:r>
    <w:proofErr w:type="gramStart"/>
    <w:r>
      <w:rPr>
        <w:rFonts w:ascii="Arial" w:hAnsi="Arial" w:cs="Arial"/>
        <w:color w:val="1C2F7B"/>
        <w:sz w:val="15"/>
        <w:szCs w:val="15"/>
      </w:rPr>
      <w:t xml:space="preserve">Opportunity </w:t>
    </w:r>
    <w:r>
      <w:rPr>
        <w:rFonts w:ascii="Arial" w:hAnsi="Arial" w:cs="Arial"/>
        <w:color w:val="1C2F7B"/>
        <w:spacing w:val="6"/>
        <w:sz w:val="15"/>
        <w:szCs w:val="15"/>
      </w:rPr>
      <w:t xml:space="preserve"> </w:t>
    </w:r>
    <w:r>
      <w:rPr>
        <w:rFonts w:ascii="Arial" w:hAnsi="Arial" w:cs="Arial"/>
        <w:color w:val="1C2F7B"/>
        <w:sz w:val="15"/>
        <w:szCs w:val="15"/>
      </w:rPr>
      <w:t>Employer</w:t>
    </w:r>
    <w:proofErr w:type="gramEnd"/>
  </w:p>
  <w:p w:rsidR="00C659BE" w:rsidRDefault="00C6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19D" w:rsidRDefault="000A619D" w:rsidP="00C659BE">
      <w:r>
        <w:separator/>
      </w:r>
    </w:p>
  </w:footnote>
  <w:footnote w:type="continuationSeparator" w:id="0">
    <w:p w:rsidR="000A619D" w:rsidRDefault="000A619D" w:rsidP="00C65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638"/>
    <w:multiLevelType w:val="hybridMultilevel"/>
    <w:tmpl w:val="79423888"/>
    <w:lvl w:ilvl="0" w:tplc="AD6EE7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1564"/>
    <w:multiLevelType w:val="hybridMultilevel"/>
    <w:tmpl w:val="F17A9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B1CCF"/>
    <w:multiLevelType w:val="hybridMultilevel"/>
    <w:tmpl w:val="5A90A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A79D0"/>
    <w:multiLevelType w:val="hybridMultilevel"/>
    <w:tmpl w:val="ECB0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D42D8A"/>
    <w:multiLevelType w:val="hybridMultilevel"/>
    <w:tmpl w:val="A4060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A2871"/>
    <w:multiLevelType w:val="hybridMultilevel"/>
    <w:tmpl w:val="3B4C5EA0"/>
    <w:lvl w:ilvl="0" w:tplc="72767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16D0F"/>
    <w:multiLevelType w:val="hybridMultilevel"/>
    <w:tmpl w:val="8364257E"/>
    <w:lvl w:ilvl="0" w:tplc="06C88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307C73"/>
    <w:multiLevelType w:val="hybridMultilevel"/>
    <w:tmpl w:val="A1C82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86710"/>
    <w:multiLevelType w:val="hybridMultilevel"/>
    <w:tmpl w:val="488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41093"/>
    <w:multiLevelType w:val="hybridMultilevel"/>
    <w:tmpl w:val="CEA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45289"/>
    <w:multiLevelType w:val="hybridMultilevel"/>
    <w:tmpl w:val="CAE2FCE4"/>
    <w:lvl w:ilvl="0" w:tplc="5ABE85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F25127E"/>
    <w:multiLevelType w:val="hybridMultilevel"/>
    <w:tmpl w:val="2586F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CE7135"/>
    <w:multiLevelType w:val="hybridMultilevel"/>
    <w:tmpl w:val="949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218D8"/>
    <w:multiLevelType w:val="hybridMultilevel"/>
    <w:tmpl w:val="47BA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849B1"/>
    <w:multiLevelType w:val="hybridMultilevel"/>
    <w:tmpl w:val="9310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8"/>
  </w:num>
  <w:num w:numId="7">
    <w:abstractNumId w:val="12"/>
  </w:num>
  <w:num w:numId="8">
    <w:abstractNumId w:val="4"/>
  </w:num>
  <w:num w:numId="9">
    <w:abstractNumId w:val="2"/>
  </w:num>
  <w:num w:numId="10">
    <w:abstractNumId w:val="5"/>
  </w:num>
  <w:num w:numId="11">
    <w:abstractNumId w:val="7"/>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21"/>
    <w:rsid w:val="00007128"/>
    <w:rsid w:val="00011375"/>
    <w:rsid w:val="0001299C"/>
    <w:rsid w:val="0002429B"/>
    <w:rsid w:val="000261B4"/>
    <w:rsid w:val="00027FE4"/>
    <w:rsid w:val="00035E57"/>
    <w:rsid w:val="000444DE"/>
    <w:rsid w:val="0005401B"/>
    <w:rsid w:val="0005460C"/>
    <w:rsid w:val="00056067"/>
    <w:rsid w:val="00072FAA"/>
    <w:rsid w:val="00081E9F"/>
    <w:rsid w:val="00083D68"/>
    <w:rsid w:val="00090159"/>
    <w:rsid w:val="00093D6C"/>
    <w:rsid w:val="000A0F2B"/>
    <w:rsid w:val="000A619D"/>
    <w:rsid w:val="000A71F6"/>
    <w:rsid w:val="000B05CF"/>
    <w:rsid w:val="000B1F3B"/>
    <w:rsid w:val="000B2CB8"/>
    <w:rsid w:val="000C33F1"/>
    <w:rsid w:val="000D364F"/>
    <w:rsid w:val="000D6B23"/>
    <w:rsid w:val="00115D22"/>
    <w:rsid w:val="00126B51"/>
    <w:rsid w:val="00126E42"/>
    <w:rsid w:val="00132321"/>
    <w:rsid w:val="001346E1"/>
    <w:rsid w:val="00137574"/>
    <w:rsid w:val="00153CF3"/>
    <w:rsid w:val="001574F7"/>
    <w:rsid w:val="00162584"/>
    <w:rsid w:val="00166849"/>
    <w:rsid w:val="0018306F"/>
    <w:rsid w:val="00183176"/>
    <w:rsid w:val="001840F5"/>
    <w:rsid w:val="00186853"/>
    <w:rsid w:val="0019344C"/>
    <w:rsid w:val="00194B43"/>
    <w:rsid w:val="00196690"/>
    <w:rsid w:val="001B0FD9"/>
    <w:rsid w:val="001C40A6"/>
    <w:rsid w:val="001C58BC"/>
    <w:rsid w:val="001D0FF2"/>
    <w:rsid w:val="001D38F7"/>
    <w:rsid w:val="001D4A59"/>
    <w:rsid w:val="001F0405"/>
    <w:rsid w:val="001F2946"/>
    <w:rsid w:val="00202D7C"/>
    <w:rsid w:val="00204399"/>
    <w:rsid w:val="00210DF3"/>
    <w:rsid w:val="002143FA"/>
    <w:rsid w:val="00221D61"/>
    <w:rsid w:val="00231852"/>
    <w:rsid w:val="002477DB"/>
    <w:rsid w:val="00250A16"/>
    <w:rsid w:val="002570A0"/>
    <w:rsid w:val="00260AEB"/>
    <w:rsid w:val="00264D28"/>
    <w:rsid w:val="00267BEA"/>
    <w:rsid w:val="00270F5B"/>
    <w:rsid w:val="00275B32"/>
    <w:rsid w:val="00280C6F"/>
    <w:rsid w:val="00281571"/>
    <w:rsid w:val="0028463B"/>
    <w:rsid w:val="002972A8"/>
    <w:rsid w:val="002A1F91"/>
    <w:rsid w:val="002A409D"/>
    <w:rsid w:val="002A776B"/>
    <w:rsid w:val="002B2DF0"/>
    <w:rsid w:val="002D004F"/>
    <w:rsid w:val="002E38F4"/>
    <w:rsid w:val="002F0C15"/>
    <w:rsid w:val="00313B2D"/>
    <w:rsid w:val="0031583B"/>
    <w:rsid w:val="00331CB6"/>
    <w:rsid w:val="0033470A"/>
    <w:rsid w:val="00335AA3"/>
    <w:rsid w:val="00351BFD"/>
    <w:rsid w:val="00352487"/>
    <w:rsid w:val="003525E0"/>
    <w:rsid w:val="0037460E"/>
    <w:rsid w:val="00382410"/>
    <w:rsid w:val="003965EF"/>
    <w:rsid w:val="003C2978"/>
    <w:rsid w:val="003C7DF5"/>
    <w:rsid w:val="003D7FA7"/>
    <w:rsid w:val="003E4B62"/>
    <w:rsid w:val="003F0902"/>
    <w:rsid w:val="004000AF"/>
    <w:rsid w:val="00405824"/>
    <w:rsid w:val="0040604D"/>
    <w:rsid w:val="00406920"/>
    <w:rsid w:val="00406E39"/>
    <w:rsid w:val="004150F9"/>
    <w:rsid w:val="00420C55"/>
    <w:rsid w:val="00441565"/>
    <w:rsid w:val="0044338C"/>
    <w:rsid w:val="00453190"/>
    <w:rsid w:val="00454CE5"/>
    <w:rsid w:val="00461714"/>
    <w:rsid w:val="004711F9"/>
    <w:rsid w:val="00487DE2"/>
    <w:rsid w:val="004A0FAF"/>
    <w:rsid w:val="004B4C30"/>
    <w:rsid w:val="004E4B14"/>
    <w:rsid w:val="004F2E31"/>
    <w:rsid w:val="0050541E"/>
    <w:rsid w:val="005277D9"/>
    <w:rsid w:val="0054274C"/>
    <w:rsid w:val="00547A2A"/>
    <w:rsid w:val="0056726B"/>
    <w:rsid w:val="00574BA3"/>
    <w:rsid w:val="005874BB"/>
    <w:rsid w:val="00587A23"/>
    <w:rsid w:val="00592E06"/>
    <w:rsid w:val="005A0BBD"/>
    <w:rsid w:val="005D38CE"/>
    <w:rsid w:val="005D73D8"/>
    <w:rsid w:val="00603418"/>
    <w:rsid w:val="006333AC"/>
    <w:rsid w:val="00635B40"/>
    <w:rsid w:val="00645B55"/>
    <w:rsid w:val="00652513"/>
    <w:rsid w:val="00667455"/>
    <w:rsid w:val="00670D25"/>
    <w:rsid w:val="0067578B"/>
    <w:rsid w:val="0068575F"/>
    <w:rsid w:val="006B6E12"/>
    <w:rsid w:val="006C6097"/>
    <w:rsid w:val="006D1091"/>
    <w:rsid w:val="006E63A5"/>
    <w:rsid w:val="006F3277"/>
    <w:rsid w:val="00717A9E"/>
    <w:rsid w:val="00720621"/>
    <w:rsid w:val="0072684D"/>
    <w:rsid w:val="00727192"/>
    <w:rsid w:val="00735D1F"/>
    <w:rsid w:val="00740131"/>
    <w:rsid w:val="0074565B"/>
    <w:rsid w:val="007664D6"/>
    <w:rsid w:val="0076741E"/>
    <w:rsid w:val="00774EC8"/>
    <w:rsid w:val="007769B9"/>
    <w:rsid w:val="007D427A"/>
    <w:rsid w:val="007E109E"/>
    <w:rsid w:val="007E5943"/>
    <w:rsid w:val="007F6E45"/>
    <w:rsid w:val="00805E00"/>
    <w:rsid w:val="008121C2"/>
    <w:rsid w:val="00821C3C"/>
    <w:rsid w:val="00837217"/>
    <w:rsid w:val="00842E7F"/>
    <w:rsid w:val="008467FB"/>
    <w:rsid w:val="00847849"/>
    <w:rsid w:val="00850B38"/>
    <w:rsid w:val="0085478C"/>
    <w:rsid w:val="008636E9"/>
    <w:rsid w:val="00864225"/>
    <w:rsid w:val="00871CAF"/>
    <w:rsid w:val="008812D3"/>
    <w:rsid w:val="0088744E"/>
    <w:rsid w:val="0089449C"/>
    <w:rsid w:val="00895223"/>
    <w:rsid w:val="008B22E7"/>
    <w:rsid w:val="008C1550"/>
    <w:rsid w:val="008C1800"/>
    <w:rsid w:val="008C5F70"/>
    <w:rsid w:val="008E2423"/>
    <w:rsid w:val="008E4B13"/>
    <w:rsid w:val="00910F2E"/>
    <w:rsid w:val="0091207C"/>
    <w:rsid w:val="00913AE9"/>
    <w:rsid w:val="00925471"/>
    <w:rsid w:val="00925845"/>
    <w:rsid w:val="0093248B"/>
    <w:rsid w:val="009430CC"/>
    <w:rsid w:val="00975E28"/>
    <w:rsid w:val="00980844"/>
    <w:rsid w:val="00983259"/>
    <w:rsid w:val="00983C88"/>
    <w:rsid w:val="00984C4B"/>
    <w:rsid w:val="009A3FA9"/>
    <w:rsid w:val="009D607B"/>
    <w:rsid w:val="009E0A2B"/>
    <w:rsid w:val="009E141F"/>
    <w:rsid w:val="009F1C29"/>
    <w:rsid w:val="009F6827"/>
    <w:rsid w:val="009F7B63"/>
    <w:rsid w:val="00A14355"/>
    <w:rsid w:val="00A34566"/>
    <w:rsid w:val="00A441CB"/>
    <w:rsid w:val="00A5711C"/>
    <w:rsid w:val="00A572E8"/>
    <w:rsid w:val="00A57E8B"/>
    <w:rsid w:val="00A57FA5"/>
    <w:rsid w:val="00A71A12"/>
    <w:rsid w:val="00A72083"/>
    <w:rsid w:val="00A9725B"/>
    <w:rsid w:val="00AA192B"/>
    <w:rsid w:val="00AC2635"/>
    <w:rsid w:val="00AD3AD6"/>
    <w:rsid w:val="00AE2973"/>
    <w:rsid w:val="00AE6DEA"/>
    <w:rsid w:val="00AE7EAF"/>
    <w:rsid w:val="00AF74F4"/>
    <w:rsid w:val="00B00665"/>
    <w:rsid w:val="00B3395F"/>
    <w:rsid w:val="00B41BD5"/>
    <w:rsid w:val="00B60B67"/>
    <w:rsid w:val="00B6448D"/>
    <w:rsid w:val="00B64E53"/>
    <w:rsid w:val="00B659DA"/>
    <w:rsid w:val="00B6665A"/>
    <w:rsid w:val="00B67EA3"/>
    <w:rsid w:val="00B85E97"/>
    <w:rsid w:val="00BA359D"/>
    <w:rsid w:val="00BB6B23"/>
    <w:rsid w:val="00BC7BCC"/>
    <w:rsid w:val="00BD139E"/>
    <w:rsid w:val="00BE2BFD"/>
    <w:rsid w:val="00BE4373"/>
    <w:rsid w:val="00BE527B"/>
    <w:rsid w:val="00BF1919"/>
    <w:rsid w:val="00BF7DA8"/>
    <w:rsid w:val="00C02C1B"/>
    <w:rsid w:val="00C05B2B"/>
    <w:rsid w:val="00C177C3"/>
    <w:rsid w:val="00C228CD"/>
    <w:rsid w:val="00C22D65"/>
    <w:rsid w:val="00C36E99"/>
    <w:rsid w:val="00C4195D"/>
    <w:rsid w:val="00C53171"/>
    <w:rsid w:val="00C56002"/>
    <w:rsid w:val="00C56928"/>
    <w:rsid w:val="00C60C3A"/>
    <w:rsid w:val="00C659BE"/>
    <w:rsid w:val="00C67D04"/>
    <w:rsid w:val="00C70FF5"/>
    <w:rsid w:val="00C73F18"/>
    <w:rsid w:val="00C922DC"/>
    <w:rsid w:val="00CA0771"/>
    <w:rsid w:val="00CB3C9C"/>
    <w:rsid w:val="00CC235E"/>
    <w:rsid w:val="00CC3843"/>
    <w:rsid w:val="00CD13FE"/>
    <w:rsid w:val="00CD6152"/>
    <w:rsid w:val="00CF48E0"/>
    <w:rsid w:val="00D01E0B"/>
    <w:rsid w:val="00D04983"/>
    <w:rsid w:val="00D1117C"/>
    <w:rsid w:val="00D14759"/>
    <w:rsid w:val="00D24636"/>
    <w:rsid w:val="00D27B1C"/>
    <w:rsid w:val="00D305CE"/>
    <w:rsid w:val="00D33394"/>
    <w:rsid w:val="00D47CEE"/>
    <w:rsid w:val="00D635E0"/>
    <w:rsid w:val="00D73473"/>
    <w:rsid w:val="00D84C70"/>
    <w:rsid w:val="00D94313"/>
    <w:rsid w:val="00D95B59"/>
    <w:rsid w:val="00D95ECA"/>
    <w:rsid w:val="00DA73D6"/>
    <w:rsid w:val="00DB02FC"/>
    <w:rsid w:val="00DB34B1"/>
    <w:rsid w:val="00DC0C79"/>
    <w:rsid w:val="00DC0D42"/>
    <w:rsid w:val="00DE161C"/>
    <w:rsid w:val="00DE3A3A"/>
    <w:rsid w:val="00DF1411"/>
    <w:rsid w:val="00E10529"/>
    <w:rsid w:val="00E11CED"/>
    <w:rsid w:val="00E150FF"/>
    <w:rsid w:val="00E16C38"/>
    <w:rsid w:val="00E24BCB"/>
    <w:rsid w:val="00E26F9A"/>
    <w:rsid w:val="00E27B62"/>
    <w:rsid w:val="00E54EC9"/>
    <w:rsid w:val="00E55ACE"/>
    <w:rsid w:val="00E7796B"/>
    <w:rsid w:val="00E800DE"/>
    <w:rsid w:val="00EA7B52"/>
    <w:rsid w:val="00EC25C0"/>
    <w:rsid w:val="00EC2AFB"/>
    <w:rsid w:val="00EC6FFB"/>
    <w:rsid w:val="00ED4E59"/>
    <w:rsid w:val="00ED73D6"/>
    <w:rsid w:val="00EE3FE0"/>
    <w:rsid w:val="00EF26F3"/>
    <w:rsid w:val="00EF43D8"/>
    <w:rsid w:val="00F003E1"/>
    <w:rsid w:val="00F060D9"/>
    <w:rsid w:val="00F1037E"/>
    <w:rsid w:val="00F15D7B"/>
    <w:rsid w:val="00F272ED"/>
    <w:rsid w:val="00F33256"/>
    <w:rsid w:val="00F6774D"/>
    <w:rsid w:val="00F8213F"/>
    <w:rsid w:val="00F910C9"/>
    <w:rsid w:val="00F95017"/>
    <w:rsid w:val="00FA34D7"/>
    <w:rsid w:val="00FB657D"/>
    <w:rsid w:val="00FC105A"/>
    <w:rsid w:val="00FC1D9A"/>
    <w:rsid w:val="00FE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389909-60AB-42A2-959E-9AE8F74B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qFormat/>
    <w:pPr>
      <w:ind w:left="108"/>
      <w:outlineLvl w:val="0"/>
    </w:pPr>
    <w:rPr>
      <w:b/>
      <w:bCs/>
      <w:sz w:val="29"/>
      <w:szCs w:val="29"/>
    </w:rPr>
  </w:style>
  <w:style w:type="paragraph" w:styleId="Heading2">
    <w:name w:val="heading 2"/>
    <w:basedOn w:val="Normal"/>
    <w:next w:val="Normal"/>
    <w:link w:val="Heading2Char"/>
    <w:uiPriority w:val="9"/>
    <w:semiHidden/>
    <w:unhideWhenUsed/>
    <w:qFormat/>
    <w:rsid w:val="008952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pPr>
      <w:ind w:left="108"/>
    </w:pPr>
    <w:rPr>
      <w:rFonts w:ascii="Arial" w:hAnsi="Arial" w:cs="Arial"/>
      <w:sz w:val="18"/>
      <w:szCs w:val="18"/>
    </w:rPr>
  </w:style>
  <w:style w:type="character" w:customStyle="1" w:styleId="BodyTextChar">
    <w:name w:val="Body Text Char"/>
    <w:semiHidden/>
    <w:rPr>
      <w:rFonts w:ascii="Times New Roman" w:hAnsi="Times New Roman" w:cs="Times New Roman"/>
      <w:sz w:val="24"/>
      <w:szCs w:val="24"/>
    </w:rPr>
  </w:style>
  <w:style w:type="character" w:customStyle="1" w:styleId="Heading1Char">
    <w:name w:val="Heading 1 Char"/>
    <w:rPr>
      <w:rFonts w:ascii="Cambria" w:eastAsia="Times New Roman" w:hAnsi="Cambria" w:cs="Times New Roman"/>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qForma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autoSpaceDE/>
      <w:autoSpaceDN/>
      <w:adjustRightInd/>
      <w:ind w:left="360"/>
    </w:pPr>
    <w:rPr>
      <w:rFonts w:eastAsia="Calibri"/>
      <w:sz w:val="22"/>
    </w:rPr>
  </w:style>
  <w:style w:type="paragraph" w:styleId="BodyText2">
    <w:name w:val="Body Text 2"/>
    <w:basedOn w:val="Normal"/>
    <w:semiHidden/>
    <w:pPr>
      <w:widowControl/>
      <w:autoSpaceDE/>
      <w:autoSpaceDN/>
      <w:adjustRightInd/>
    </w:pPr>
    <w:rPr>
      <w:rFonts w:eastAsia="Calibri"/>
      <w:sz w:val="22"/>
    </w:rPr>
  </w:style>
  <w:style w:type="paragraph" w:styleId="Header">
    <w:name w:val="header"/>
    <w:basedOn w:val="Normal"/>
    <w:link w:val="HeaderChar"/>
    <w:uiPriority w:val="99"/>
    <w:unhideWhenUsed/>
    <w:rsid w:val="00C659BE"/>
    <w:pPr>
      <w:tabs>
        <w:tab w:val="center" w:pos="4680"/>
        <w:tab w:val="right" w:pos="9360"/>
      </w:tabs>
    </w:pPr>
  </w:style>
  <w:style w:type="character" w:customStyle="1" w:styleId="HeaderChar">
    <w:name w:val="Header Char"/>
    <w:link w:val="Header"/>
    <w:uiPriority w:val="99"/>
    <w:rsid w:val="00C659BE"/>
    <w:rPr>
      <w:rFonts w:ascii="Times New Roman" w:hAnsi="Times New Roman"/>
      <w:sz w:val="24"/>
      <w:szCs w:val="24"/>
    </w:rPr>
  </w:style>
  <w:style w:type="paragraph" w:styleId="Footer">
    <w:name w:val="footer"/>
    <w:basedOn w:val="Normal"/>
    <w:link w:val="FooterChar"/>
    <w:uiPriority w:val="99"/>
    <w:unhideWhenUsed/>
    <w:rsid w:val="00C659BE"/>
    <w:pPr>
      <w:tabs>
        <w:tab w:val="center" w:pos="4680"/>
        <w:tab w:val="right" w:pos="9360"/>
      </w:tabs>
    </w:pPr>
  </w:style>
  <w:style w:type="character" w:customStyle="1" w:styleId="FooterChar">
    <w:name w:val="Footer Char"/>
    <w:link w:val="Footer"/>
    <w:uiPriority w:val="99"/>
    <w:rsid w:val="00C659BE"/>
    <w:rPr>
      <w:rFonts w:ascii="Times New Roman" w:hAnsi="Times New Roman"/>
      <w:sz w:val="24"/>
      <w:szCs w:val="24"/>
    </w:rPr>
  </w:style>
  <w:style w:type="table" w:styleId="TableGrid">
    <w:name w:val="Table Grid"/>
    <w:basedOn w:val="TableNormal"/>
    <w:uiPriority w:val="59"/>
    <w:rsid w:val="00FB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895223"/>
    <w:rPr>
      <w:rFonts w:ascii="Cambria" w:eastAsia="Times New Roman" w:hAnsi="Cambria" w:cs="Times New Roman"/>
      <w:b/>
      <w:bCs/>
      <w:i/>
      <w:iCs/>
      <w:sz w:val="28"/>
      <w:szCs w:val="28"/>
    </w:rPr>
  </w:style>
  <w:style w:type="table" w:customStyle="1" w:styleId="TableGrid1">
    <w:name w:val="Table Grid1"/>
    <w:basedOn w:val="TableNormal"/>
    <w:next w:val="TableGrid"/>
    <w:uiPriority w:val="59"/>
    <w:rsid w:val="000A71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24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15D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Kukuczka, Darlene - NRCS-CD, Waseca, MN</dc:creator>
  <cp:lastModifiedBy>Justman, Adrienne - NRCS, Owatonna, MN</cp:lastModifiedBy>
  <cp:revision>2</cp:revision>
  <cp:lastPrinted>2015-01-05T22:44:00Z</cp:lastPrinted>
  <dcterms:created xsi:type="dcterms:W3CDTF">2016-10-18T14:36:00Z</dcterms:created>
  <dcterms:modified xsi:type="dcterms:W3CDTF">2016-10-18T14:36:00Z</dcterms:modified>
</cp:coreProperties>
</file>